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BBB2" w14:textId="26B82467" w:rsidR="00235DE7" w:rsidRDefault="00F2230D" w:rsidP="00235DE7">
      <w:pPr>
        <w:pStyle w:val="Rubrik"/>
        <w:jc w:val="center"/>
        <w:rPr>
          <w:sz w:val="40"/>
          <w:szCs w:val="40"/>
        </w:rPr>
      </w:pPr>
      <w:r w:rsidRPr="00235DE7">
        <w:rPr>
          <w:sz w:val="40"/>
          <w:szCs w:val="40"/>
        </w:rPr>
        <w:t xml:space="preserve">Designing </w:t>
      </w:r>
      <w:proofErr w:type="spellStart"/>
      <w:r w:rsidRPr="00235DE7">
        <w:rPr>
          <w:sz w:val="40"/>
          <w:szCs w:val="40"/>
        </w:rPr>
        <w:t>Virtual</w:t>
      </w:r>
      <w:proofErr w:type="spellEnd"/>
      <w:r w:rsidRPr="00235DE7">
        <w:rPr>
          <w:sz w:val="40"/>
          <w:szCs w:val="40"/>
        </w:rPr>
        <w:t xml:space="preserve"> Learning </w:t>
      </w:r>
      <w:proofErr w:type="spellStart"/>
      <w:r w:rsidRPr="00235DE7">
        <w:rPr>
          <w:sz w:val="40"/>
          <w:szCs w:val="40"/>
        </w:rPr>
        <w:t>Experiences</w:t>
      </w:r>
      <w:proofErr w:type="spellEnd"/>
    </w:p>
    <w:p w14:paraId="01593D6B" w14:textId="3026B6AD" w:rsidR="00F95B16" w:rsidRDefault="00F95B16" w:rsidP="00722338">
      <w:pPr>
        <w:pStyle w:val="Rubrik1"/>
      </w:pPr>
      <w:r w:rsidRPr="00235DE7">
        <w:t>Preparation</w:t>
      </w:r>
    </w:p>
    <w:tbl>
      <w:tblPr>
        <w:tblStyle w:val="a"/>
        <w:tblW w:w="111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259"/>
        <w:gridCol w:w="5595"/>
      </w:tblGrid>
      <w:tr w:rsidR="00F95B16" w:rsidRPr="00B44C59" w14:paraId="3BEB20E2" w14:textId="77777777" w:rsidTr="00F05376">
        <w:trPr>
          <w:trHeight w:val="19"/>
        </w:trPr>
        <w:tc>
          <w:tcPr>
            <w:tcW w:w="1260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8DBA" w14:textId="77777777" w:rsidR="00F95B16" w:rsidRPr="00B44C59" w:rsidRDefault="00F95B16" w:rsidP="00F05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4259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067E" w14:textId="77777777" w:rsidR="00F95B16" w:rsidRPr="00B44C59" w:rsidRDefault="00F95B16" w:rsidP="00F05376">
            <w:pPr>
              <w:pStyle w:val="Rubrik2"/>
              <w:jc w:val="center"/>
              <w:rPr>
                <w:color w:val="000000" w:themeColor="text1"/>
                <w:sz w:val="16"/>
                <w:szCs w:val="16"/>
              </w:rPr>
            </w:pPr>
            <w:r w:rsidRPr="00B44C59">
              <w:rPr>
                <w:rFonts w:eastAsia="Calibri"/>
                <w:i/>
                <w:iCs/>
                <w:color w:val="000000" w:themeColor="text1"/>
                <w:sz w:val="16"/>
                <w:szCs w:val="16"/>
              </w:rPr>
              <w:t>Planning the Virtual Experience</w:t>
            </w:r>
          </w:p>
        </w:tc>
        <w:tc>
          <w:tcPr>
            <w:tcW w:w="559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D53B" w14:textId="77777777" w:rsidR="00F95B16" w:rsidRPr="00B44C59" w:rsidRDefault="00F95B16" w:rsidP="00F05376">
            <w:pPr>
              <w:ind w:left="332" w:hanging="283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Technology</w:t>
            </w:r>
            <w:proofErr w:type="spellEnd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, Resources &amp; Notes</w:t>
            </w:r>
          </w:p>
        </w:tc>
      </w:tr>
      <w:tr w:rsidR="00F95B16" w:rsidRPr="00DD3167" w14:paraId="5B8BC7A7" w14:textId="77777777" w:rsidTr="00F90E6F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95FE2" w14:textId="3212BE5F" w:rsidR="00F95B16" w:rsidRPr="00DD3167" w:rsidRDefault="00F95B16" w:rsidP="00F9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Critica</w:t>
            </w:r>
            <w:r w:rsidR="00F90E6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3C83" w14:textId="77777777" w:rsidR="00F95B16" w:rsidRPr="00DD3167" w:rsidRDefault="00F95B16" w:rsidP="00F05376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Testing</w:t>
            </w:r>
            <w:r>
              <w:rPr>
                <w:sz w:val="20"/>
                <w:szCs w:val="20"/>
              </w:rPr>
              <w:t xml:space="preserve"> &amp; preparing</w:t>
            </w:r>
            <w:r w:rsidRPr="00DD3167">
              <w:rPr>
                <w:sz w:val="20"/>
                <w:szCs w:val="20"/>
              </w:rPr>
              <w:t xml:space="preserve"> technology</w:t>
            </w:r>
          </w:p>
          <w:p w14:paraId="02DE5E83" w14:textId="77777777" w:rsidR="00F95B16" w:rsidRPr="00DD3167" w:rsidRDefault="00F95B16" w:rsidP="00F0537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27DC70E1" w14:textId="77777777" w:rsidR="00F95B16" w:rsidRPr="00DD3167" w:rsidRDefault="00F95B16" w:rsidP="00F05376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Assign pre-readings or activities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1E70" w14:textId="77777777" w:rsidR="00F95B16" w:rsidRPr="00DD3167" w:rsidRDefault="00F95B16" w:rsidP="00F05376">
            <w:pPr>
              <w:pStyle w:val="Liststycke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Assess Internet Connection  </w:t>
            </w:r>
          </w:p>
          <w:p w14:paraId="7A139017" w14:textId="77777777" w:rsidR="00F95B16" w:rsidRPr="00DD3167" w:rsidRDefault="00F95B16" w:rsidP="00F05376">
            <w:pPr>
              <w:pStyle w:val="Liststycke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Test Audio and Video</w:t>
            </w:r>
          </w:p>
        </w:tc>
      </w:tr>
    </w:tbl>
    <w:p w14:paraId="0648F459" w14:textId="50D91CB3" w:rsidR="00F95B16" w:rsidRDefault="00F95B16" w:rsidP="00722338">
      <w:pPr>
        <w:pStyle w:val="Rubrik1"/>
      </w:pPr>
      <w:proofErr w:type="spellStart"/>
      <w:r w:rsidRPr="00726060">
        <w:t>Why</w:t>
      </w:r>
      <w:proofErr w:type="spellEnd"/>
    </w:p>
    <w:tbl>
      <w:tblPr>
        <w:tblStyle w:val="a"/>
        <w:tblW w:w="111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259"/>
        <w:gridCol w:w="5595"/>
      </w:tblGrid>
      <w:tr w:rsidR="00F95B16" w:rsidRPr="00B44C59" w14:paraId="7918B3CB" w14:textId="77777777" w:rsidTr="00F05376">
        <w:trPr>
          <w:trHeight w:val="19"/>
        </w:trPr>
        <w:tc>
          <w:tcPr>
            <w:tcW w:w="1260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25C8" w14:textId="77777777" w:rsidR="00F95B16" w:rsidRPr="00B44C59" w:rsidRDefault="00F95B16" w:rsidP="00F05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4259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4C43" w14:textId="77777777" w:rsidR="00F95B16" w:rsidRPr="00B44C59" w:rsidRDefault="00F95B16" w:rsidP="00F05376">
            <w:pPr>
              <w:pStyle w:val="Rubrik2"/>
              <w:jc w:val="center"/>
              <w:rPr>
                <w:color w:val="000000" w:themeColor="text1"/>
                <w:sz w:val="16"/>
                <w:szCs w:val="16"/>
              </w:rPr>
            </w:pPr>
            <w:r w:rsidRPr="00B44C59">
              <w:rPr>
                <w:rFonts w:eastAsia="Calibri"/>
                <w:i/>
                <w:iCs/>
                <w:color w:val="000000" w:themeColor="text1"/>
                <w:sz w:val="16"/>
                <w:szCs w:val="16"/>
              </w:rPr>
              <w:t>Planning the Virtual Experience</w:t>
            </w:r>
          </w:p>
        </w:tc>
        <w:tc>
          <w:tcPr>
            <w:tcW w:w="559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81AD" w14:textId="77777777" w:rsidR="00F95B16" w:rsidRPr="00B44C59" w:rsidRDefault="00F95B16" w:rsidP="00F05376">
            <w:pPr>
              <w:ind w:left="332" w:hanging="283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Technology</w:t>
            </w:r>
            <w:proofErr w:type="spellEnd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, Resources &amp; Notes</w:t>
            </w:r>
          </w:p>
        </w:tc>
      </w:tr>
      <w:tr w:rsidR="00513404" w:rsidRPr="00B612D3" w14:paraId="3432E887" w14:textId="77777777" w:rsidTr="00F90E6F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66CF4" w14:textId="141E154F" w:rsidR="00513404" w:rsidRPr="00DD3167" w:rsidRDefault="00513404" w:rsidP="00F9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minutes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65CF" w14:textId="3200304C" w:rsidR="00513404" w:rsidRDefault="00513404" w:rsidP="00513404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Establish</w:t>
            </w:r>
            <w:r>
              <w:rPr>
                <w:sz w:val="20"/>
                <w:szCs w:val="20"/>
              </w:rPr>
              <w:t>ing</w:t>
            </w:r>
            <w:r w:rsidRPr="00DD3167">
              <w:rPr>
                <w:sz w:val="20"/>
                <w:szCs w:val="20"/>
              </w:rPr>
              <w:t xml:space="preserve"> the ‘Why’</w:t>
            </w:r>
          </w:p>
          <w:p w14:paraId="4C499219" w14:textId="77777777" w:rsidR="00B612D3" w:rsidRPr="00B612D3" w:rsidRDefault="00B612D3" w:rsidP="00B612D3">
            <w:pPr>
              <w:rPr>
                <w:lang w:val="en-US"/>
              </w:rPr>
            </w:pPr>
          </w:p>
          <w:p w14:paraId="3B41AC04" w14:textId="56B864CE" w:rsidR="00513404" w:rsidRPr="00DD3167" w:rsidRDefault="00513404" w:rsidP="00513404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Provide a frame of reference or hook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C2D3" w14:textId="7B000BEC" w:rsidR="00513404" w:rsidRPr="00B612D3" w:rsidRDefault="00513404" w:rsidP="00CC6B6D">
            <w:pPr>
              <w:ind w:left="332" w:hanging="283"/>
              <w:rPr>
                <w:sz w:val="20"/>
                <w:szCs w:val="20"/>
                <w:lang w:val="en-US"/>
              </w:rPr>
            </w:pPr>
          </w:p>
        </w:tc>
      </w:tr>
      <w:tr w:rsidR="00513404" w:rsidRPr="00B612D3" w14:paraId="55259646" w14:textId="77777777" w:rsidTr="00F90E6F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4F5EF" w14:textId="61244686" w:rsidR="00513404" w:rsidRPr="00DD3167" w:rsidRDefault="00513404" w:rsidP="00F9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minutes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16CC" w14:textId="3D76B5A7" w:rsidR="00513404" w:rsidRDefault="00513404" w:rsidP="00513404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State goals &amp; provide introductions </w:t>
            </w:r>
          </w:p>
          <w:p w14:paraId="0E23A914" w14:textId="77777777" w:rsidR="00B612D3" w:rsidRPr="00B612D3" w:rsidRDefault="00B612D3" w:rsidP="00B612D3">
            <w:pPr>
              <w:rPr>
                <w:lang w:val="en-US"/>
              </w:rPr>
            </w:pPr>
          </w:p>
          <w:p w14:paraId="288B90FE" w14:textId="34B080F4" w:rsidR="00513404" w:rsidRPr="00DD3167" w:rsidRDefault="00513404" w:rsidP="00513404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Define the scope/focus of the session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1879" w14:textId="77777777" w:rsidR="00513404" w:rsidRPr="00B612D3" w:rsidRDefault="00513404" w:rsidP="00CC6B6D">
            <w:pPr>
              <w:ind w:left="332" w:hanging="283"/>
              <w:rPr>
                <w:sz w:val="20"/>
                <w:szCs w:val="20"/>
                <w:lang w:val="en-US"/>
              </w:rPr>
            </w:pPr>
          </w:p>
        </w:tc>
      </w:tr>
      <w:tr w:rsidR="00513404" w:rsidRPr="00DD3167" w14:paraId="0AFC5DEC" w14:textId="77777777" w:rsidTr="00F90E6F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7B503" w14:textId="47B25FD1" w:rsidR="00513404" w:rsidRPr="00DD3167" w:rsidRDefault="00513404" w:rsidP="00F9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minutes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DFD7" w14:textId="091A1CD7" w:rsidR="00513404" w:rsidRDefault="00513404" w:rsidP="00513404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Make netiquette transparent </w:t>
            </w:r>
          </w:p>
          <w:p w14:paraId="49D11CE7" w14:textId="77777777" w:rsidR="00B612D3" w:rsidRPr="00B612D3" w:rsidRDefault="00B612D3" w:rsidP="00B612D3">
            <w:pPr>
              <w:rPr>
                <w:lang w:val="en-US"/>
              </w:rPr>
            </w:pPr>
          </w:p>
          <w:p w14:paraId="7497FF77" w14:textId="38BF2787" w:rsidR="00513404" w:rsidRPr="00DD3167" w:rsidRDefault="00513404" w:rsidP="00513404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Set out ground rules and expectations for engagement. Remember to keep people and learning at the core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6E19" w14:textId="185C3997" w:rsidR="00513404" w:rsidRPr="00B612D3" w:rsidRDefault="00513404" w:rsidP="00CC6B6D">
            <w:pPr>
              <w:ind w:left="332" w:hanging="283"/>
              <w:rPr>
                <w:color w:val="808080" w:themeColor="background1" w:themeShade="80"/>
                <w:sz w:val="20"/>
                <w:szCs w:val="20"/>
              </w:rPr>
            </w:pPr>
            <w:r w:rsidRPr="00B612D3">
              <w:rPr>
                <w:color w:val="808080" w:themeColor="background1" w:themeShade="80"/>
                <w:sz w:val="20"/>
                <w:szCs w:val="20"/>
              </w:rPr>
              <w:t>[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</w:rPr>
              <w:t xml:space="preserve">Example </w:t>
            </w:r>
            <w:r w:rsidRPr="00B612D3">
              <w:rPr>
                <w:color w:val="808080" w:themeColor="background1" w:themeShade="80"/>
                <w:sz w:val="20"/>
                <w:szCs w:val="20"/>
              </w:rPr>
              <w:t>n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</w:rPr>
              <w:t>etiquette</w:t>
            </w:r>
            <w:r w:rsidRPr="00B612D3">
              <w:rPr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</w:tbl>
    <w:p w14:paraId="639BEF2D" w14:textId="194449C0" w:rsidR="00F95B16" w:rsidRPr="00513404" w:rsidRDefault="00513404" w:rsidP="00722338">
      <w:pPr>
        <w:pStyle w:val="Rubrik1"/>
        <w:rPr>
          <w:lang w:val="en-US"/>
        </w:rPr>
      </w:pPr>
      <w:proofErr w:type="spellStart"/>
      <w:r w:rsidRPr="00722338">
        <w:t>What</w:t>
      </w:r>
      <w:proofErr w:type="spellEnd"/>
      <w:r w:rsidRPr="00722338">
        <w:rPr>
          <w:b w:val="0"/>
          <w:bCs/>
        </w:rPr>
        <w:t xml:space="preserve"> - Creating common </w:t>
      </w:r>
      <w:proofErr w:type="spellStart"/>
      <w:r w:rsidRPr="00722338">
        <w:rPr>
          <w:b w:val="0"/>
          <w:bCs/>
        </w:rPr>
        <w:t>understanding</w:t>
      </w:r>
      <w:proofErr w:type="spellEnd"/>
    </w:p>
    <w:tbl>
      <w:tblPr>
        <w:tblStyle w:val="a"/>
        <w:tblW w:w="111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259"/>
        <w:gridCol w:w="5595"/>
      </w:tblGrid>
      <w:tr w:rsidR="00513404" w:rsidRPr="00B44C59" w14:paraId="367511A5" w14:textId="77777777" w:rsidTr="00F05376">
        <w:trPr>
          <w:trHeight w:val="19"/>
        </w:trPr>
        <w:tc>
          <w:tcPr>
            <w:tcW w:w="1260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3F06" w14:textId="77777777" w:rsidR="00513404" w:rsidRPr="00B44C59" w:rsidRDefault="00513404" w:rsidP="00F05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4259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C1F6" w14:textId="77777777" w:rsidR="00513404" w:rsidRPr="00B44C59" w:rsidRDefault="00513404" w:rsidP="00F05376">
            <w:pPr>
              <w:pStyle w:val="Rubrik2"/>
              <w:jc w:val="center"/>
              <w:rPr>
                <w:color w:val="000000" w:themeColor="text1"/>
                <w:sz w:val="16"/>
                <w:szCs w:val="16"/>
              </w:rPr>
            </w:pPr>
            <w:r w:rsidRPr="00B44C59">
              <w:rPr>
                <w:rFonts w:eastAsia="Calibri"/>
                <w:i/>
                <w:iCs/>
                <w:color w:val="000000" w:themeColor="text1"/>
                <w:sz w:val="16"/>
                <w:szCs w:val="16"/>
              </w:rPr>
              <w:t>Planning the Virtual Experience</w:t>
            </w:r>
          </w:p>
        </w:tc>
        <w:tc>
          <w:tcPr>
            <w:tcW w:w="559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F315" w14:textId="77777777" w:rsidR="00513404" w:rsidRPr="00B44C59" w:rsidRDefault="00513404" w:rsidP="00F05376">
            <w:pPr>
              <w:ind w:left="332" w:hanging="283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Technology</w:t>
            </w:r>
            <w:proofErr w:type="spellEnd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, Resources &amp; Notes</w:t>
            </w:r>
          </w:p>
        </w:tc>
      </w:tr>
      <w:tr w:rsidR="00513404" w:rsidRPr="00B612D3" w14:paraId="63A0110E" w14:textId="77777777" w:rsidTr="00F90E6F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2B671" w14:textId="787BAB2C" w:rsidR="00513404" w:rsidRPr="00DD3167" w:rsidRDefault="00513404" w:rsidP="00F9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minutes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E540" w14:textId="77777777" w:rsidR="00513404" w:rsidRPr="00DD3167" w:rsidRDefault="00513404" w:rsidP="00513404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Discover</w:t>
            </w:r>
            <w:r>
              <w:rPr>
                <w:sz w:val="20"/>
                <w:szCs w:val="20"/>
              </w:rPr>
              <w:t>ing &amp; i</w:t>
            </w:r>
            <w:r w:rsidRPr="00DD3167">
              <w:rPr>
                <w:sz w:val="20"/>
                <w:szCs w:val="20"/>
              </w:rPr>
              <w:t>nteract</w:t>
            </w:r>
            <w:r>
              <w:rPr>
                <w:sz w:val="20"/>
                <w:szCs w:val="20"/>
              </w:rPr>
              <w:t>ing</w:t>
            </w:r>
            <w:r w:rsidRPr="00DD3167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the</w:t>
            </w:r>
            <w:r w:rsidRPr="00DD3167">
              <w:rPr>
                <w:sz w:val="20"/>
                <w:szCs w:val="20"/>
              </w:rPr>
              <w:t xml:space="preserve"> topic </w:t>
            </w:r>
          </w:p>
          <w:p w14:paraId="0680858C" w14:textId="0A5636CE" w:rsidR="00513404" w:rsidRDefault="00513404" w:rsidP="00513404">
            <w:pPr>
              <w:pStyle w:val="Liststycke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Develop a foundation/core information </w:t>
            </w:r>
          </w:p>
          <w:p w14:paraId="28812719" w14:textId="77777777" w:rsidR="00726060" w:rsidRPr="00726060" w:rsidRDefault="00726060" w:rsidP="00726060">
            <w:pPr>
              <w:rPr>
                <w:sz w:val="20"/>
                <w:szCs w:val="20"/>
              </w:rPr>
            </w:pPr>
          </w:p>
          <w:p w14:paraId="25447CFF" w14:textId="0B8FEF4E" w:rsidR="00513404" w:rsidRPr="00DD3167" w:rsidRDefault="00513404" w:rsidP="00513404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Assess prior knowledge or experience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3397" w14:textId="77777777" w:rsidR="00513404" w:rsidRPr="00B612D3" w:rsidRDefault="00513404" w:rsidP="00513404">
            <w:pPr>
              <w:ind w:left="49"/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[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Integrate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p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re-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r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eadings or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a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ctivities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]</w:t>
            </w:r>
          </w:p>
          <w:p w14:paraId="4F7C0386" w14:textId="39B400CC" w:rsidR="00513404" w:rsidRPr="00B612D3" w:rsidRDefault="00513404" w:rsidP="00CC6B6D">
            <w:pPr>
              <w:ind w:left="332" w:hanging="283"/>
              <w:rPr>
                <w:sz w:val="20"/>
                <w:szCs w:val="20"/>
                <w:lang w:val="en-US"/>
              </w:rPr>
            </w:pP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[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Option to use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m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icro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-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lecture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f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ormat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]</w:t>
            </w:r>
          </w:p>
        </w:tc>
      </w:tr>
    </w:tbl>
    <w:p w14:paraId="17FF808F" w14:textId="05A758F6" w:rsidR="00513404" w:rsidRDefault="00B16A45" w:rsidP="00722338">
      <w:pPr>
        <w:pStyle w:val="Rubrik1"/>
        <w:rPr>
          <w:lang w:val="en-US"/>
        </w:rPr>
      </w:pPr>
      <w:r w:rsidRPr="00235DE7">
        <w:rPr>
          <w:lang w:val="en-US"/>
        </w:rPr>
        <w:t xml:space="preserve">So </w:t>
      </w:r>
      <w:r>
        <w:rPr>
          <w:lang w:val="en-US"/>
        </w:rPr>
        <w:t>w</w:t>
      </w:r>
      <w:r w:rsidRPr="00235DE7">
        <w:rPr>
          <w:lang w:val="en-US"/>
        </w:rPr>
        <w:t>hat?</w:t>
      </w:r>
      <w:r w:rsidRPr="00722338">
        <w:rPr>
          <w:b w:val="0"/>
          <w:bCs/>
          <w:lang w:val="en-US"/>
        </w:rPr>
        <w:t xml:space="preserve"> - Collaboratively applying &amp; </w:t>
      </w:r>
      <w:proofErr w:type="spellStart"/>
      <w:r w:rsidRPr="00722338">
        <w:rPr>
          <w:b w:val="0"/>
          <w:bCs/>
          <w:lang w:val="en-US"/>
        </w:rPr>
        <w:t>analysing</w:t>
      </w:r>
      <w:proofErr w:type="spellEnd"/>
    </w:p>
    <w:tbl>
      <w:tblPr>
        <w:tblStyle w:val="a"/>
        <w:tblW w:w="111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259"/>
        <w:gridCol w:w="5595"/>
      </w:tblGrid>
      <w:tr w:rsidR="00B16A45" w:rsidRPr="00B44C59" w14:paraId="304C6CD4" w14:textId="77777777" w:rsidTr="00F05376">
        <w:trPr>
          <w:trHeight w:val="19"/>
        </w:trPr>
        <w:tc>
          <w:tcPr>
            <w:tcW w:w="1260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F8EA" w14:textId="77777777" w:rsidR="00B16A45" w:rsidRPr="00B44C59" w:rsidRDefault="00B16A45" w:rsidP="00F05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4259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FA3B" w14:textId="77777777" w:rsidR="00B16A45" w:rsidRPr="00B44C59" w:rsidRDefault="00B16A45" w:rsidP="00F05376">
            <w:pPr>
              <w:pStyle w:val="Rubrik2"/>
              <w:jc w:val="center"/>
              <w:rPr>
                <w:color w:val="000000" w:themeColor="text1"/>
                <w:sz w:val="16"/>
                <w:szCs w:val="16"/>
              </w:rPr>
            </w:pPr>
            <w:r w:rsidRPr="00B44C59">
              <w:rPr>
                <w:rFonts w:eastAsia="Calibri"/>
                <w:i/>
                <w:iCs/>
                <w:color w:val="000000" w:themeColor="text1"/>
                <w:sz w:val="16"/>
                <w:szCs w:val="16"/>
              </w:rPr>
              <w:t>Planning the Virtual Experience</w:t>
            </w:r>
          </w:p>
        </w:tc>
        <w:tc>
          <w:tcPr>
            <w:tcW w:w="559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7F60" w14:textId="77777777" w:rsidR="00B16A45" w:rsidRPr="00B44C59" w:rsidRDefault="00B16A45" w:rsidP="00F05376">
            <w:pPr>
              <w:ind w:left="332" w:hanging="283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Technology</w:t>
            </w:r>
            <w:proofErr w:type="spellEnd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, Resources &amp; Notes</w:t>
            </w:r>
          </w:p>
        </w:tc>
      </w:tr>
      <w:tr w:rsidR="00B16A45" w:rsidRPr="00B16A45" w14:paraId="10070042" w14:textId="77777777" w:rsidTr="00F90E6F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7CAAB" w14:textId="3B629E89" w:rsidR="00B16A45" w:rsidRPr="00DD3167" w:rsidRDefault="00B16A45" w:rsidP="00F9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minutes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2F2E" w14:textId="77777777" w:rsidR="00B16A45" w:rsidRPr="00DD3167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Connect</w:t>
            </w:r>
            <w:r>
              <w:rPr>
                <w:sz w:val="20"/>
                <w:szCs w:val="20"/>
              </w:rPr>
              <w:t>ing</w:t>
            </w:r>
            <w:r w:rsidRPr="00DD3167">
              <w:rPr>
                <w:sz w:val="20"/>
                <w:szCs w:val="20"/>
              </w:rPr>
              <w:t xml:space="preserve"> with tangible application </w:t>
            </w:r>
          </w:p>
          <w:p w14:paraId="1C3CD9A5" w14:textId="77777777" w:rsidR="00B16A45" w:rsidRPr="00DD3167" w:rsidRDefault="00B16A45" w:rsidP="00B16A45">
            <w:pPr>
              <w:pStyle w:val="Liststycke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Provide concrete examples </w:t>
            </w:r>
          </w:p>
          <w:p w14:paraId="657651ED" w14:textId="77777777" w:rsidR="00B16A45" w:rsidRPr="00DD3167" w:rsidRDefault="00B16A45" w:rsidP="00B16A45">
            <w:pPr>
              <w:pStyle w:val="Liststycke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Engage learners collaboratively in application  </w:t>
            </w:r>
          </w:p>
          <w:p w14:paraId="0731D9C7" w14:textId="54E20D77" w:rsidR="00B16A45" w:rsidRDefault="00B16A45" w:rsidP="00B16A45">
            <w:pPr>
              <w:pStyle w:val="Liststycke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Support formulation of concepts </w:t>
            </w:r>
          </w:p>
          <w:p w14:paraId="7F2B6D29" w14:textId="77777777" w:rsidR="00726060" w:rsidRPr="00726060" w:rsidRDefault="00726060" w:rsidP="00726060">
            <w:pPr>
              <w:rPr>
                <w:sz w:val="20"/>
                <w:szCs w:val="20"/>
              </w:rPr>
            </w:pPr>
          </w:p>
          <w:p w14:paraId="5222ADD3" w14:textId="1E7C5141" w:rsidR="00B16A45" w:rsidRPr="00DD3167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Check for understanding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BA6F" w14:textId="77777777" w:rsidR="00B16A45" w:rsidRPr="00B612D3" w:rsidRDefault="00B16A45" w:rsidP="00B16A45">
            <w:pPr>
              <w:ind w:left="49"/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[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Integrate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p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re-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r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eadings or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a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ctivities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]</w:t>
            </w:r>
          </w:p>
          <w:p w14:paraId="7C1129D6" w14:textId="77777777" w:rsidR="00F90E6F" w:rsidRPr="00B612D3" w:rsidRDefault="00F90E6F" w:rsidP="00CC6B6D">
            <w:pPr>
              <w:ind w:left="332" w:hanging="283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[See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f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eatures &amp;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r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eferences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list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 on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n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ext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p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age for ideas]</w:t>
            </w:r>
          </w:p>
          <w:p w14:paraId="3D26AEA7" w14:textId="669EFB07" w:rsidR="00B16A45" w:rsidRPr="00CC6B6D" w:rsidRDefault="00B16A45" w:rsidP="00CC6B6D">
            <w:pPr>
              <w:ind w:left="332" w:hanging="283"/>
              <w:rPr>
                <w:sz w:val="20"/>
                <w:szCs w:val="20"/>
              </w:rPr>
            </w:pPr>
            <w:r w:rsidRPr="00B612D3">
              <w:rPr>
                <w:color w:val="808080" w:themeColor="background1" w:themeShade="80"/>
                <w:sz w:val="20"/>
                <w:szCs w:val="20"/>
              </w:rPr>
              <w:t>[</w:t>
            </w:r>
            <w:proofErr w:type="spellStart"/>
            <w:r w:rsidRPr="00B612D3">
              <w:rPr>
                <w:color w:val="808080" w:themeColor="background1" w:themeShade="80"/>
                <w:sz w:val="20"/>
                <w:szCs w:val="20"/>
              </w:rPr>
              <w:t>I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</w:rPr>
              <w:t>ntegrate</w:t>
            </w:r>
            <w:proofErr w:type="spellEnd"/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</w:rPr>
              <w:t xml:space="preserve"> formative </w:t>
            </w:r>
            <w:proofErr w:type="spellStart"/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</w:rPr>
              <w:t>assessment</w:t>
            </w:r>
            <w:proofErr w:type="spellEnd"/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</w:rPr>
              <w:t>throughout</w:t>
            </w:r>
            <w:proofErr w:type="spellEnd"/>
            <w:r w:rsidRPr="00B612D3">
              <w:rPr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</w:tbl>
    <w:p w14:paraId="000C7EE2" w14:textId="7A6C4956" w:rsidR="00B16A45" w:rsidRDefault="00B16A45" w:rsidP="00B16A45">
      <w:pPr>
        <w:rPr>
          <w:lang w:val="en-US"/>
        </w:rPr>
      </w:pPr>
    </w:p>
    <w:p w14:paraId="27467303" w14:textId="454F3431" w:rsidR="00B16A45" w:rsidRDefault="00B16A45" w:rsidP="00722338">
      <w:pPr>
        <w:pStyle w:val="Rubrik1"/>
      </w:pPr>
      <w:proofErr w:type="spellStart"/>
      <w:r w:rsidRPr="00235DE7">
        <w:lastRenderedPageBreak/>
        <w:t>Now</w:t>
      </w:r>
      <w:proofErr w:type="spellEnd"/>
      <w:r w:rsidRPr="00235DE7">
        <w:t xml:space="preserve"> </w:t>
      </w:r>
      <w:proofErr w:type="spellStart"/>
      <w:r>
        <w:t>w</w:t>
      </w:r>
      <w:r w:rsidRPr="00235DE7">
        <w:t>hat</w:t>
      </w:r>
      <w:proofErr w:type="spellEnd"/>
      <w:r w:rsidRPr="00235DE7">
        <w:t>?</w:t>
      </w:r>
      <w:r w:rsidRPr="00722338">
        <w:rPr>
          <w:b w:val="0"/>
          <w:bCs/>
        </w:rPr>
        <w:t xml:space="preserve"> – Creation</w:t>
      </w:r>
    </w:p>
    <w:tbl>
      <w:tblPr>
        <w:tblStyle w:val="a"/>
        <w:tblW w:w="111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259"/>
        <w:gridCol w:w="5595"/>
      </w:tblGrid>
      <w:tr w:rsidR="00B16A45" w:rsidRPr="00B44C59" w14:paraId="23AC4C8A" w14:textId="77777777" w:rsidTr="00F05376">
        <w:trPr>
          <w:trHeight w:val="19"/>
        </w:trPr>
        <w:tc>
          <w:tcPr>
            <w:tcW w:w="1260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129C" w14:textId="77777777" w:rsidR="00B16A45" w:rsidRPr="00B44C59" w:rsidRDefault="00B16A45" w:rsidP="00F05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4259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9B87" w14:textId="77777777" w:rsidR="00B16A45" w:rsidRPr="00B44C59" w:rsidRDefault="00B16A45" w:rsidP="00F05376">
            <w:pPr>
              <w:pStyle w:val="Rubrik2"/>
              <w:jc w:val="center"/>
              <w:rPr>
                <w:color w:val="000000" w:themeColor="text1"/>
                <w:sz w:val="16"/>
                <w:szCs w:val="16"/>
              </w:rPr>
            </w:pPr>
            <w:r w:rsidRPr="00B44C59">
              <w:rPr>
                <w:rFonts w:eastAsia="Calibri"/>
                <w:i/>
                <w:iCs/>
                <w:color w:val="000000" w:themeColor="text1"/>
                <w:sz w:val="16"/>
                <w:szCs w:val="16"/>
              </w:rPr>
              <w:t>Planning the Virtual Experience</w:t>
            </w:r>
          </w:p>
        </w:tc>
        <w:tc>
          <w:tcPr>
            <w:tcW w:w="559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4E00" w14:textId="77777777" w:rsidR="00B16A45" w:rsidRPr="00B44C59" w:rsidRDefault="00B16A45" w:rsidP="00F05376">
            <w:pPr>
              <w:ind w:left="332" w:hanging="283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Technology</w:t>
            </w:r>
            <w:proofErr w:type="spellEnd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, Resources &amp; Notes</w:t>
            </w:r>
          </w:p>
        </w:tc>
      </w:tr>
      <w:tr w:rsidR="00B16A45" w:rsidRPr="00B612D3" w14:paraId="382ED51E" w14:textId="77777777" w:rsidTr="00F90E6F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10B3F" w14:textId="5168C8CF" w:rsidR="00B16A45" w:rsidRPr="00DD3167" w:rsidRDefault="00B16A45" w:rsidP="00F9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minutes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D721" w14:textId="77777777" w:rsidR="00B16A45" w:rsidRPr="00DD3167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Integrat</w:t>
            </w:r>
            <w:r>
              <w:rPr>
                <w:sz w:val="20"/>
                <w:szCs w:val="20"/>
              </w:rPr>
              <w:t>ing</w:t>
            </w:r>
            <w:r w:rsidRPr="00DD3167">
              <w:rPr>
                <w:sz w:val="20"/>
                <w:szCs w:val="20"/>
              </w:rPr>
              <w:t xml:space="preserve"> into practice </w:t>
            </w:r>
          </w:p>
          <w:p w14:paraId="723ADE22" w14:textId="03BD8B40" w:rsidR="00B16A45" w:rsidRDefault="00B16A45" w:rsidP="00B16A45">
            <w:pPr>
              <w:pStyle w:val="Liststycke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Experiment with learning into relevant context</w:t>
            </w:r>
          </w:p>
          <w:p w14:paraId="1993B978" w14:textId="77777777" w:rsidR="00726060" w:rsidRPr="00B612D3" w:rsidRDefault="00726060" w:rsidP="00726060">
            <w:pPr>
              <w:rPr>
                <w:sz w:val="20"/>
                <w:szCs w:val="20"/>
                <w:lang w:val="en-US"/>
              </w:rPr>
            </w:pPr>
          </w:p>
          <w:p w14:paraId="61469F24" w14:textId="5768B3B0" w:rsidR="00B16A45" w:rsidRPr="00DD3167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Foster large and small group interactions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5C7D" w14:textId="1BA6D034" w:rsidR="00B16A45" w:rsidRPr="00F90E6F" w:rsidRDefault="00F90E6F" w:rsidP="00CC6B6D">
            <w:pPr>
              <w:ind w:left="332" w:hanging="283"/>
              <w:rPr>
                <w:sz w:val="20"/>
                <w:szCs w:val="20"/>
                <w:lang w:val="en-US"/>
              </w:rPr>
            </w:pP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[See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f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eatures &amp;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r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eferences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list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 on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n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ext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p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age for ideas]</w:t>
            </w:r>
          </w:p>
        </w:tc>
      </w:tr>
    </w:tbl>
    <w:p w14:paraId="6C087C11" w14:textId="642E660B" w:rsidR="00B16A45" w:rsidRDefault="00B16A45" w:rsidP="00722338">
      <w:pPr>
        <w:pStyle w:val="Rubrik1"/>
      </w:pPr>
      <w:proofErr w:type="spellStart"/>
      <w:r w:rsidRPr="00235DE7">
        <w:t>Reflect</w:t>
      </w:r>
      <w:r>
        <w:t>ion</w:t>
      </w:r>
      <w:proofErr w:type="spellEnd"/>
      <w:r w:rsidRPr="00235DE7">
        <w:t xml:space="preserve"> &amp; </w:t>
      </w:r>
      <w:proofErr w:type="spellStart"/>
      <w:r>
        <w:t>c</w:t>
      </w:r>
      <w:r w:rsidRPr="00235DE7">
        <w:t>onclusion</w:t>
      </w:r>
      <w:proofErr w:type="spellEnd"/>
    </w:p>
    <w:tbl>
      <w:tblPr>
        <w:tblStyle w:val="a"/>
        <w:tblW w:w="111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259"/>
        <w:gridCol w:w="5595"/>
      </w:tblGrid>
      <w:tr w:rsidR="00B16A45" w:rsidRPr="00B44C59" w14:paraId="711AFFF7" w14:textId="77777777" w:rsidTr="00F05376">
        <w:trPr>
          <w:trHeight w:val="19"/>
        </w:trPr>
        <w:tc>
          <w:tcPr>
            <w:tcW w:w="1260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7192" w14:textId="77777777" w:rsidR="00B16A45" w:rsidRPr="00B44C59" w:rsidRDefault="00B16A45" w:rsidP="00F05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4259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BDFE" w14:textId="77777777" w:rsidR="00B16A45" w:rsidRPr="00B44C59" w:rsidRDefault="00B16A45" w:rsidP="00F05376">
            <w:pPr>
              <w:pStyle w:val="Rubrik2"/>
              <w:jc w:val="center"/>
              <w:rPr>
                <w:color w:val="000000" w:themeColor="text1"/>
                <w:sz w:val="16"/>
                <w:szCs w:val="16"/>
              </w:rPr>
            </w:pPr>
            <w:r w:rsidRPr="00B44C59">
              <w:rPr>
                <w:rFonts w:eastAsia="Calibri"/>
                <w:i/>
                <w:iCs/>
                <w:color w:val="000000" w:themeColor="text1"/>
                <w:sz w:val="16"/>
                <w:szCs w:val="16"/>
              </w:rPr>
              <w:t>Planning the Virtual Experience</w:t>
            </w:r>
          </w:p>
        </w:tc>
        <w:tc>
          <w:tcPr>
            <w:tcW w:w="559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657C" w14:textId="77777777" w:rsidR="00B16A45" w:rsidRPr="00B44C59" w:rsidRDefault="00B16A45" w:rsidP="00F05376">
            <w:pPr>
              <w:ind w:left="332" w:hanging="283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Technology</w:t>
            </w:r>
            <w:proofErr w:type="spellEnd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, Resources &amp; Notes</w:t>
            </w:r>
          </w:p>
        </w:tc>
      </w:tr>
      <w:tr w:rsidR="00B16A45" w:rsidRPr="00B612D3" w14:paraId="65C8D39D" w14:textId="77777777" w:rsidTr="00F90E6F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A903B" w14:textId="3BEC7B46" w:rsidR="00B16A45" w:rsidRPr="00DD3167" w:rsidRDefault="00B16A45" w:rsidP="00F9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 w:rsidRPr="00DD31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minutes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00AA" w14:textId="77777777" w:rsidR="00B16A45" w:rsidRPr="00DD3167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Metacognitive activity </w:t>
            </w:r>
          </w:p>
          <w:p w14:paraId="72B84F19" w14:textId="77777777" w:rsidR="00B16A45" w:rsidRPr="00DD3167" w:rsidRDefault="00B16A45" w:rsidP="00B16A45">
            <w:pPr>
              <w:pStyle w:val="Liststycke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Engage in formative assessment or reflection individually, small group, or large group</w:t>
            </w:r>
          </w:p>
          <w:p w14:paraId="23BF6E04" w14:textId="77777777" w:rsidR="00B16A45" w:rsidRPr="0036000D" w:rsidRDefault="00B16A45" w:rsidP="00B16A45">
            <w:pPr>
              <w:ind w:left="332"/>
              <w:rPr>
                <w:rFonts w:eastAsia="Calibri"/>
                <w:sz w:val="20"/>
                <w:szCs w:val="20"/>
                <w:lang w:val="en-US"/>
              </w:rPr>
            </w:pPr>
          </w:p>
          <w:p w14:paraId="01EC53B8" w14:textId="7039B9A2" w:rsidR="00B16A45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Conclusion </w:t>
            </w:r>
          </w:p>
          <w:p w14:paraId="73808003" w14:textId="77777777" w:rsidR="00726060" w:rsidRPr="00726060" w:rsidRDefault="00726060" w:rsidP="00726060">
            <w:pPr>
              <w:rPr>
                <w:lang w:val="en-US"/>
              </w:rPr>
            </w:pPr>
          </w:p>
          <w:p w14:paraId="0F8748D5" w14:textId="62545929" w:rsidR="00B16A45" w:rsidRPr="00DD3167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Key </w:t>
            </w:r>
            <w:r>
              <w:rPr>
                <w:sz w:val="20"/>
                <w:szCs w:val="20"/>
              </w:rPr>
              <w:t>m</w:t>
            </w:r>
            <w:r w:rsidRPr="00DD3167">
              <w:rPr>
                <w:sz w:val="20"/>
                <w:szCs w:val="20"/>
              </w:rPr>
              <w:t>essage</w:t>
            </w:r>
            <w:r>
              <w:rPr>
                <w:sz w:val="20"/>
                <w:szCs w:val="20"/>
              </w:rPr>
              <w:t>s</w:t>
            </w:r>
            <w:r w:rsidRPr="00DD3167">
              <w:rPr>
                <w:sz w:val="20"/>
                <w:szCs w:val="20"/>
              </w:rPr>
              <w:t xml:space="preserve"> &amp; Take-</w:t>
            </w:r>
            <w:r>
              <w:rPr>
                <w:sz w:val="20"/>
                <w:szCs w:val="20"/>
              </w:rPr>
              <w:t>a</w:t>
            </w:r>
            <w:r w:rsidRPr="00DD3167">
              <w:rPr>
                <w:sz w:val="20"/>
                <w:szCs w:val="20"/>
              </w:rPr>
              <w:t>ways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D803" w14:textId="57232516" w:rsidR="00B16A45" w:rsidRPr="00B612D3" w:rsidRDefault="00B16A45" w:rsidP="00CC6B6D">
            <w:pPr>
              <w:ind w:left="332" w:hanging="283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[See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f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eatures &amp;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r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eferences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list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 on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n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ext </w:t>
            </w:r>
            <w:r w:rsidRPr="00B612D3">
              <w:rPr>
                <w:color w:val="808080" w:themeColor="background1" w:themeShade="80"/>
                <w:sz w:val="20"/>
                <w:szCs w:val="20"/>
                <w:lang w:val="en-US"/>
              </w:rPr>
              <w:t>p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age</w:t>
            </w:r>
            <w:r w:rsidR="00F90E6F"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 xml:space="preserve"> for ideas</w:t>
            </w:r>
            <w:r w:rsidRPr="00B612D3">
              <w:rPr>
                <w:rFonts w:eastAsia="Calibri"/>
                <w:color w:val="808080" w:themeColor="background1" w:themeShade="80"/>
                <w:sz w:val="20"/>
                <w:szCs w:val="20"/>
                <w:lang w:val="en-US"/>
              </w:rPr>
              <w:t>]</w:t>
            </w:r>
          </w:p>
        </w:tc>
      </w:tr>
    </w:tbl>
    <w:p w14:paraId="1B385532" w14:textId="5B29188F" w:rsidR="00B16A45" w:rsidRDefault="00B16A45" w:rsidP="00722338">
      <w:pPr>
        <w:pStyle w:val="Rubrik1"/>
        <w:rPr>
          <w:color w:val="000000" w:themeColor="text1"/>
          <w:lang w:val="en-US"/>
        </w:rPr>
      </w:pPr>
      <w:r w:rsidRPr="00235DE7">
        <w:t>Post–</w:t>
      </w:r>
      <w:proofErr w:type="spellStart"/>
      <w:r>
        <w:t>e</w:t>
      </w:r>
      <w:r w:rsidRPr="00235DE7">
        <w:t>xperience</w:t>
      </w:r>
      <w:proofErr w:type="spellEnd"/>
    </w:p>
    <w:tbl>
      <w:tblPr>
        <w:tblStyle w:val="a"/>
        <w:tblW w:w="111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259"/>
        <w:gridCol w:w="5595"/>
      </w:tblGrid>
      <w:tr w:rsidR="00B16A45" w:rsidRPr="00B44C59" w14:paraId="6FF8C1E9" w14:textId="77777777" w:rsidTr="00F05376">
        <w:trPr>
          <w:trHeight w:val="19"/>
        </w:trPr>
        <w:tc>
          <w:tcPr>
            <w:tcW w:w="1260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6BFE" w14:textId="77777777" w:rsidR="00B16A45" w:rsidRPr="00B44C59" w:rsidRDefault="00B16A45" w:rsidP="00F05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4259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BB53" w14:textId="77777777" w:rsidR="00B16A45" w:rsidRPr="00B44C59" w:rsidRDefault="00B16A45" w:rsidP="00F05376">
            <w:pPr>
              <w:pStyle w:val="Rubrik2"/>
              <w:jc w:val="center"/>
              <w:rPr>
                <w:color w:val="000000" w:themeColor="text1"/>
                <w:sz w:val="16"/>
                <w:szCs w:val="16"/>
              </w:rPr>
            </w:pPr>
            <w:r w:rsidRPr="00B44C59">
              <w:rPr>
                <w:rFonts w:eastAsia="Calibri"/>
                <w:i/>
                <w:iCs/>
                <w:color w:val="000000" w:themeColor="text1"/>
                <w:sz w:val="16"/>
                <w:szCs w:val="16"/>
              </w:rPr>
              <w:t>Planning the Virtual Experience</w:t>
            </w:r>
          </w:p>
        </w:tc>
        <w:tc>
          <w:tcPr>
            <w:tcW w:w="559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4701" w14:textId="77777777" w:rsidR="00B16A45" w:rsidRPr="00B44C59" w:rsidRDefault="00B16A45" w:rsidP="00F05376">
            <w:pPr>
              <w:ind w:left="332" w:hanging="283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Technology</w:t>
            </w:r>
            <w:proofErr w:type="spellEnd"/>
            <w:r w:rsidRPr="00B44C59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, Resources &amp; Notes</w:t>
            </w:r>
          </w:p>
        </w:tc>
      </w:tr>
      <w:tr w:rsidR="00B16A45" w:rsidRPr="00B612D3" w14:paraId="3171BBE9" w14:textId="77777777" w:rsidTr="00F05376">
        <w:trPr>
          <w:trHeight w:val="929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EB9A" w14:textId="4B2EC6C4" w:rsidR="00B16A45" w:rsidRPr="00DD3167" w:rsidRDefault="00B16A45" w:rsidP="00B16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32C4" w14:textId="77777777" w:rsidR="00B16A45" w:rsidRPr="00DD3167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 xml:space="preserve">Be available </w:t>
            </w:r>
          </w:p>
          <w:p w14:paraId="4CBC3410" w14:textId="11405BA8" w:rsidR="00B16A45" w:rsidRDefault="00B16A45" w:rsidP="00B16A45">
            <w:pPr>
              <w:pStyle w:val="Liststyck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Specify</w:t>
            </w:r>
            <w:r w:rsidRPr="00DD3167">
              <w:rPr>
                <w:sz w:val="20"/>
                <w:szCs w:val="20"/>
              </w:rPr>
              <w:t xml:space="preserve"> Virtual Office Hours  </w:t>
            </w:r>
          </w:p>
          <w:p w14:paraId="6D08E46A" w14:textId="77777777" w:rsidR="00726060" w:rsidRPr="00726060" w:rsidRDefault="00726060" w:rsidP="00726060">
            <w:pPr>
              <w:rPr>
                <w:sz w:val="20"/>
                <w:szCs w:val="20"/>
              </w:rPr>
            </w:pPr>
          </w:p>
          <w:p w14:paraId="2B58A22E" w14:textId="6B261FC1" w:rsidR="00B16A45" w:rsidRPr="00DD3167" w:rsidRDefault="00B16A45" w:rsidP="00B16A45">
            <w:pPr>
              <w:pStyle w:val="Rubrik2"/>
              <w:rPr>
                <w:sz w:val="20"/>
                <w:szCs w:val="20"/>
              </w:rPr>
            </w:pPr>
            <w:r w:rsidRPr="00DD3167">
              <w:rPr>
                <w:sz w:val="20"/>
                <w:szCs w:val="20"/>
              </w:rPr>
              <w:t>Check in with your learners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7C28" w14:textId="309D1611" w:rsidR="00B16A45" w:rsidRPr="00B612D3" w:rsidRDefault="00B16A45" w:rsidP="00CC6B6D">
            <w:pPr>
              <w:ind w:left="332" w:hanging="283"/>
              <w:rPr>
                <w:sz w:val="20"/>
                <w:szCs w:val="20"/>
                <w:lang w:val="en-US"/>
              </w:rPr>
            </w:pPr>
          </w:p>
        </w:tc>
      </w:tr>
    </w:tbl>
    <w:p w14:paraId="56E44866" w14:textId="77777777" w:rsidR="00B16A45" w:rsidRPr="00235DE7" w:rsidRDefault="00B16A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lang w:val="en-US"/>
        </w:rPr>
      </w:pPr>
    </w:p>
    <w:p w14:paraId="5A1184F2" w14:textId="77777777" w:rsidR="00B16A45" w:rsidRPr="00B612D3" w:rsidRDefault="00B16A45">
      <w:pPr>
        <w:spacing w:line="276" w:lineRule="auto"/>
        <w:rPr>
          <w:rFonts w:ascii="Arial" w:eastAsia="Arial" w:hAnsi="Arial" w:cs="Arial"/>
          <w:b/>
          <w:i/>
          <w:iCs/>
          <w:sz w:val="28"/>
          <w:szCs w:val="28"/>
          <w:lang w:val="en-US"/>
        </w:rPr>
      </w:pPr>
      <w:r w:rsidRPr="00B612D3">
        <w:rPr>
          <w:lang w:val="en-US"/>
        </w:rPr>
        <w:br w:type="page"/>
      </w:r>
    </w:p>
    <w:p w14:paraId="59AFECC1" w14:textId="44737AFF" w:rsidR="00235DE7" w:rsidRPr="00B16A45" w:rsidRDefault="00F2230D" w:rsidP="00722338">
      <w:pPr>
        <w:pStyle w:val="Rubrik1"/>
        <w:rPr>
          <w:lang w:val="en-US"/>
        </w:rPr>
      </w:pPr>
      <w:r w:rsidRPr="00B16A45">
        <w:rPr>
          <w:lang w:val="en-US"/>
        </w:rPr>
        <w:lastRenderedPageBreak/>
        <w:t xml:space="preserve">Features for </w:t>
      </w:r>
      <w:r w:rsidR="00B676A7" w:rsidRPr="00B16A45">
        <w:rPr>
          <w:lang w:val="en-US"/>
        </w:rPr>
        <w:t>e</w:t>
      </w:r>
      <w:r w:rsidRPr="00B16A45">
        <w:rPr>
          <w:lang w:val="en-US"/>
        </w:rPr>
        <w:t xml:space="preserve">ngaging </w:t>
      </w:r>
      <w:r w:rsidR="00B676A7" w:rsidRPr="00B16A45">
        <w:rPr>
          <w:lang w:val="en-US"/>
        </w:rPr>
        <w:t>l</w:t>
      </w:r>
      <w:r w:rsidRPr="00B16A45">
        <w:rPr>
          <w:lang w:val="en-US"/>
        </w:rPr>
        <w:t xml:space="preserve">earners </w:t>
      </w:r>
      <w:r w:rsidR="00B676A7" w:rsidRPr="00B16A45">
        <w:rPr>
          <w:lang w:val="en-US"/>
        </w:rPr>
        <w:t>v</w:t>
      </w:r>
      <w:r w:rsidRPr="00B16A45">
        <w:rPr>
          <w:lang w:val="en-US"/>
        </w:rPr>
        <w:t>irtually</w:t>
      </w:r>
    </w:p>
    <w:tbl>
      <w:tblPr>
        <w:tblStyle w:val="a0"/>
        <w:tblW w:w="113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8505"/>
      </w:tblGrid>
      <w:tr w:rsidR="00235DE7" w:rsidRPr="00235DE7" w14:paraId="2AF343FE" w14:textId="77777777" w:rsidTr="00B16A45">
        <w:trPr>
          <w:trHeight w:val="131"/>
        </w:trPr>
        <w:tc>
          <w:tcPr>
            <w:tcW w:w="283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6CF86EDA" w:rsidR="00DF4623" w:rsidRPr="00B16A45" w:rsidRDefault="00C8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i/>
                <w:iCs/>
                <w:color w:val="000000" w:themeColor="text1"/>
                <w:shd w:val="clear" w:color="auto" w:fill="006FC0"/>
              </w:rPr>
            </w:pPr>
            <w:proofErr w:type="spellStart"/>
            <w:r w:rsidRPr="00B16A45">
              <w:rPr>
                <w:rFonts w:ascii="Arial" w:eastAsia="Calibri" w:hAnsi="Arial" w:cs="Arial"/>
                <w:b/>
                <w:i/>
                <w:iCs/>
                <w:color w:val="000000" w:themeColor="text1"/>
              </w:rPr>
              <w:t>Tool</w:t>
            </w:r>
            <w:proofErr w:type="spellEnd"/>
          </w:p>
        </w:tc>
        <w:tc>
          <w:tcPr>
            <w:tcW w:w="8505" w:type="dxa"/>
            <w:shd w:val="clear" w:color="auto" w:fill="FFE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1A0BE86C" w:rsidR="00DF4623" w:rsidRPr="00B16A45" w:rsidRDefault="00B67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i/>
                <w:iCs/>
                <w:color w:val="000000" w:themeColor="text1"/>
                <w:shd w:val="clear" w:color="auto" w:fill="006FC0"/>
              </w:rPr>
            </w:pPr>
            <w:proofErr w:type="spellStart"/>
            <w:r w:rsidRPr="00B16A45">
              <w:rPr>
                <w:rFonts w:ascii="Arial" w:eastAsia="Calibri" w:hAnsi="Arial" w:cs="Arial"/>
                <w:b/>
                <w:i/>
                <w:iCs/>
                <w:color w:val="000000" w:themeColor="text1"/>
              </w:rPr>
              <w:t>Use</w:t>
            </w:r>
            <w:proofErr w:type="spellEnd"/>
            <w:r w:rsidRPr="00B16A45">
              <w:rPr>
                <w:rFonts w:ascii="Arial" w:eastAsia="Calibri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16A45">
              <w:rPr>
                <w:rFonts w:ascii="Arial" w:eastAsia="Calibri" w:hAnsi="Arial" w:cs="Arial"/>
                <w:b/>
                <w:i/>
                <w:iCs/>
                <w:color w:val="000000" w:themeColor="text1"/>
              </w:rPr>
              <w:t>example</w:t>
            </w:r>
            <w:proofErr w:type="spellEnd"/>
          </w:p>
        </w:tc>
      </w:tr>
      <w:tr w:rsidR="00235DE7" w:rsidRPr="00B612D3" w14:paraId="51843FD7" w14:textId="77777777" w:rsidTr="00235DE7">
        <w:trPr>
          <w:trHeight w:val="337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F" w14:textId="2A4582E3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Annotation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0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Highlight words, drawn on the screen</w:t>
            </w:r>
          </w:p>
        </w:tc>
      </w:tr>
      <w:tr w:rsidR="00235DE7" w:rsidRPr="00B612D3" w14:paraId="5991E968" w14:textId="77777777" w:rsidTr="00235DE7">
        <w:trPr>
          <w:trHeight w:val="34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1" w14:textId="47BB0C51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Audio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2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Allow verbal responses from remote participants</w:t>
            </w:r>
          </w:p>
        </w:tc>
      </w:tr>
      <w:tr w:rsidR="00235DE7" w:rsidRPr="00B612D3" w14:paraId="4DB40D80" w14:textId="77777777" w:rsidTr="00235DE7">
        <w:trPr>
          <w:trHeight w:val="36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3" w14:textId="1BA4CAD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Breakout</w:t>
            </w:r>
            <w:proofErr w:type="spellEnd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B676A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r</w:t>
            </w:r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ooms</w:t>
            </w:r>
            <w:proofErr w:type="spellEnd"/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4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Allow remote participants to work alone or in small groups</w:t>
            </w:r>
          </w:p>
        </w:tc>
      </w:tr>
      <w:tr w:rsidR="00235DE7" w:rsidRPr="00B612D3" w14:paraId="0F76D5B9" w14:textId="77777777" w:rsidTr="00235DE7">
        <w:trPr>
          <w:trHeight w:val="33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5" w14:textId="04DC099D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Chat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6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Allow written/text responses from remote participants</w:t>
            </w:r>
          </w:p>
        </w:tc>
      </w:tr>
      <w:tr w:rsidR="00B676A7" w:rsidRPr="00B612D3" w14:paraId="1BF32E68" w14:textId="77777777" w:rsidTr="00235DE7">
        <w:trPr>
          <w:trHeight w:val="33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545D8" w14:textId="0B021489" w:rsidR="00B676A7" w:rsidRPr="00235DE7" w:rsidRDefault="00B676A7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Collaborative</w:t>
            </w:r>
            <w:proofErr w:type="spellEnd"/>
            <w:r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documents</w:t>
            </w:r>
            <w:proofErr w:type="spellEnd"/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548B5" w14:textId="603AA327" w:rsidR="00B676A7" w:rsidRPr="00235DE7" w:rsidRDefault="00B676A7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Allowing participants to co-create in a document during the session – for example a Padlet, or online Office document</w:t>
            </w:r>
          </w:p>
        </w:tc>
      </w:tr>
      <w:tr w:rsidR="00235DE7" w:rsidRPr="00B612D3" w14:paraId="5CF1D519" w14:textId="77777777" w:rsidTr="00235DE7">
        <w:trPr>
          <w:trHeight w:val="35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7" w14:textId="7E269E86" w:rsidR="00DF4623" w:rsidRPr="00235DE7" w:rsidRDefault="00B676A7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Distrubuting</w:t>
            </w:r>
            <w:proofErr w:type="spellEnd"/>
            <w:r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 xml:space="preserve"> material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8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Provide links and handouts for all participants</w:t>
            </w:r>
          </w:p>
        </w:tc>
      </w:tr>
      <w:tr w:rsidR="00235DE7" w:rsidRPr="00B612D3" w14:paraId="44891771" w14:textId="77777777" w:rsidTr="00235DE7">
        <w:trPr>
          <w:trHeight w:val="33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9" w14:textId="5316CD35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Polling</w:t>
            </w:r>
            <w:proofErr w:type="spellEnd"/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A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Advance from basic to challenging questions to invite participant responses</w:t>
            </w:r>
          </w:p>
        </w:tc>
      </w:tr>
      <w:tr w:rsidR="00235DE7" w:rsidRPr="00B612D3" w14:paraId="5A553173" w14:textId="77777777" w:rsidTr="00235DE7">
        <w:trPr>
          <w:trHeight w:val="357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B" w14:textId="4D6B6125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Raise</w:t>
            </w:r>
            <w:proofErr w:type="spellEnd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B676A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h</w:t>
            </w:r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and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C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Ask yes/no or agree/disagree questions</w:t>
            </w:r>
          </w:p>
        </w:tc>
      </w:tr>
      <w:tr w:rsidR="00235DE7" w:rsidRPr="00B612D3" w14:paraId="1156FC18" w14:textId="77777777" w:rsidTr="00235DE7">
        <w:trPr>
          <w:trHeight w:val="46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D" w14:textId="6721F46B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Screen</w:t>
            </w:r>
            <w:r w:rsidR="00B676A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s</w:t>
            </w:r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haring</w:t>
            </w:r>
            <w:proofErr w:type="spellEnd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 xml:space="preserve"> - </w:t>
            </w:r>
            <w:proofErr w:type="spellStart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Application</w:t>
            </w:r>
            <w:proofErr w:type="spellEnd"/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E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Facilitate using only specific application (.pptx, docx, etc.)</w:t>
            </w:r>
          </w:p>
        </w:tc>
      </w:tr>
      <w:tr w:rsidR="00235DE7" w:rsidRPr="00B612D3" w14:paraId="5111ED19" w14:textId="77777777" w:rsidTr="00235DE7">
        <w:trPr>
          <w:trHeight w:val="37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F" w14:textId="0453F4B6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Screen</w:t>
            </w:r>
            <w:r w:rsidR="00B676A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s</w:t>
            </w:r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haring</w:t>
            </w:r>
            <w:proofErr w:type="spellEnd"/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0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Facilitate while navigating websites, animations, or software/applications</w:t>
            </w:r>
          </w:p>
        </w:tc>
      </w:tr>
      <w:tr w:rsidR="00235DE7" w:rsidRPr="00B612D3" w14:paraId="37C1C3C1" w14:textId="77777777" w:rsidTr="00235DE7">
        <w:trPr>
          <w:trHeight w:val="34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1" w14:textId="5AAB80BB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235DE7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Whiteboards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2" w14:textId="77777777" w:rsidR="00DF4623" w:rsidRPr="00235DE7" w:rsidRDefault="00F2230D" w:rsidP="00235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235DE7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en-US"/>
              </w:rPr>
              <w:t>Facilitate drawing/typing on a common virtual whiteboard or visual</w:t>
            </w:r>
          </w:p>
        </w:tc>
      </w:tr>
    </w:tbl>
    <w:p w14:paraId="00000064" w14:textId="77777777" w:rsidR="00DF4623" w:rsidRPr="00235DE7" w:rsidRDefault="00DF46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lang w:val="en-US"/>
        </w:rPr>
      </w:pPr>
    </w:p>
    <w:p w14:paraId="00000065" w14:textId="07361A8C" w:rsidR="00DF4623" w:rsidRPr="00B16A45" w:rsidRDefault="00F2230D" w:rsidP="00722338">
      <w:pPr>
        <w:pStyle w:val="Rubrik1"/>
        <w:rPr>
          <w:rFonts w:eastAsia="Calibri"/>
          <w:color w:val="000000" w:themeColor="text1"/>
          <w:lang w:val="en-US"/>
        </w:rPr>
      </w:pPr>
      <w:r w:rsidRPr="00235DE7">
        <w:rPr>
          <w:lang w:val="en-US"/>
        </w:rPr>
        <w:t xml:space="preserve">References </w:t>
      </w:r>
    </w:p>
    <w:p w14:paraId="00000066" w14:textId="77777777" w:rsidR="00DF4623" w:rsidRPr="00235DE7" w:rsidRDefault="00F223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46" w:lineRule="auto"/>
        <w:ind w:left="17" w:right="284" w:firstLine="4"/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Brookfield, S., &amp; </w:t>
      </w:r>
      <w:proofErr w:type="spellStart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Preskill</w:t>
      </w:r>
      <w:proofErr w:type="spellEnd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, S. (2005). </w:t>
      </w:r>
      <w:r w:rsidRPr="00235DE7">
        <w:rPr>
          <w:rFonts w:ascii="Arial" w:eastAsia="Calibri" w:hAnsi="Arial" w:cs="Arial"/>
          <w:i/>
          <w:color w:val="000000" w:themeColor="text1"/>
          <w:sz w:val="18"/>
          <w:szCs w:val="18"/>
          <w:lang w:val="en-US"/>
        </w:rPr>
        <w:t>Discussion as a way of teaching: tools and techniques for democratic classrooms (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2 ed). San Francisco: Jossey-Bass.  Churches, E (2008). Blooms Taxonomy, Bloom's Digitally: 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u w:val="single"/>
          <w:lang w:val="en-US"/>
        </w:rPr>
        <w:t>Link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00000067" w14:textId="77777777" w:rsidR="00DF4623" w:rsidRPr="00235DE7" w:rsidRDefault="00F223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24"/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Fink, L. D. (2003). </w:t>
      </w:r>
      <w:r w:rsidRPr="00235DE7">
        <w:rPr>
          <w:rFonts w:ascii="Arial" w:eastAsia="Calibri" w:hAnsi="Arial" w:cs="Arial"/>
          <w:i/>
          <w:color w:val="000000" w:themeColor="text1"/>
          <w:sz w:val="18"/>
          <w:szCs w:val="18"/>
          <w:lang w:val="en-US"/>
        </w:rPr>
        <w:t>Creating significant learning experiences: An integrated approach to designing college courses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. San Francisco: Jossey-Bass. </w:t>
      </w:r>
    </w:p>
    <w:p w14:paraId="00000068" w14:textId="77777777" w:rsidR="00DF4623" w:rsidRPr="00235DE7" w:rsidRDefault="00F223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5" w:lineRule="auto"/>
        <w:ind w:left="24" w:right="329"/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spellStart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Hurtubise</w:t>
      </w:r>
      <w:proofErr w:type="spellEnd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, L., Hall, E., Sheridan, L., &amp; Han, H. (2015). The Flipped Classroom in Medical Education: Engaging Students to Build Competency. Journal </w:t>
      </w:r>
      <w:proofErr w:type="gramStart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of  Medical</w:t>
      </w:r>
      <w:proofErr w:type="gramEnd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Education and Curricular Development. 2: 35–43. </w:t>
      </w:r>
    </w:p>
    <w:p w14:paraId="00000069" w14:textId="77777777" w:rsidR="00DF4623" w:rsidRPr="00235DE7" w:rsidRDefault="00F223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43" w:lineRule="auto"/>
        <w:ind w:left="15" w:firstLine="9"/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Kay, D. &amp; Kibble, J. (2016). Learning Theories 101: Application to everyday teaching and scholarship. </w:t>
      </w:r>
      <w:r w:rsidRPr="00C22418">
        <w:rPr>
          <w:rFonts w:ascii="Arial" w:eastAsia="Calibri" w:hAnsi="Arial" w:cs="Arial"/>
          <w:color w:val="000000" w:themeColor="text1"/>
          <w:sz w:val="18"/>
          <w:szCs w:val="18"/>
          <w:u w:val="single"/>
          <w:lang w:val="en-US"/>
        </w:rPr>
        <w:t xml:space="preserve">Adv </w:t>
      </w:r>
      <w:proofErr w:type="spellStart"/>
      <w:r w:rsidRPr="00C22418">
        <w:rPr>
          <w:rFonts w:ascii="Arial" w:eastAsia="Calibri" w:hAnsi="Arial" w:cs="Arial"/>
          <w:color w:val="000000" w:themeColor="text1"/>
          <w:sz w:val="18"/>
          <w:szCs w:val="18"/>
          <w:u w:val="single"/>
          <w:lang w:val="en-US"/>
        </w:rPr>
        <w:t>Physiol</w:t>
      </w:r>
      <w:proofErr w:type="spellEnd"/>
      <w:r w:rsidRPr="00C22418">
        <w:rPr>
          <w:rFonts w:ascii="Arial" w:eastAsia="Calibri" w:hAnsi="Arial" w:cs="Arial"/>
          <w:color w:val="000000" w:themeColor="text1"/>
          <w:sz w:val="18"/>
          <w:szCs w:val="18"/>
          <w:u w:val="single"/>
          <w:lang w:val="en-US"/>
        </w:rPr>
        <w:t xml:space="preserve"> Educ. </w:t>
      </w:r>
      <w:r w:rsidRPr="00C2241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40(1):17-25. Siemens, G. (2005). 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u w:val="single"/>
          <w:lang w:val="en-US"/>
        </w:rPr>
        <w:t xml:space="preserve">Connectivism: A learning theory for the digital age. </w:t>
      </w:r>
      <w:r w:rsidRPr="00235DE7">
        <w:rPr>
          <w:rFonts w:ascii="Arial" w:eastAsia="Calibri" w:hAnsi="Arial" w:cs="Arial"/>
          <w:i/>
          <w:color w:val="000000" w:themeColor="text1"/>
          <w:sz w:val="18"/>
          <w:szCs w:val="18"/>
          <w:lang w:val="en-US"/>
        </w:rPr>
        <w:t>International Journal of Instructional Technology and Distance Learning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, </w:t>
      </w:r>
      <w:r w:rsidRPr="00235DE7">
        <w:rPr>
          <w:rFonts w:ascii="Arial" w:eastAsia="Calibri" w:hAnsi="Arial" w:cs="Arial"/>
          <w:i/>
          <w:color w:val="000000" w:themeColor="text1"/>
          <w:sz w:val="18"/>
          <w:szCs w:val="18"/>
          <w:lang w:val="en-US"/>
        </w:rPr>
        <w:t>2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(1), 3-10. </w:t>
      </w:r>
    </w:p>
    <w:p w14:paraId="0000006A" w14:textId="77777777" w:rsidR="00DF4623" w:rsidRPr="00235DE7" w:rsidRDefault="00F223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5" w:lineRule="auto"/>
        <w:ind w:left="23" w:right="792" w:hanging="7"/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Stewart, B. (n.d.). Scholarship in Abundance: Influence, engagement, and attention in scholarly networks. Retrieved September 20, 2017, </w:t>
      </w:r>
      <w:proofErr w:type="gramStart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from  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u w:val="single"/>
          <w:lang w:val="en-US"/>
        </w:rPr>
        <w:t>http://bonstewart.com/Scholarship_in_Abundance.pdf</w:t>
      </w:r>
      <w:proofErr w:type="gramEnd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00000076" w14:textId="2AA123FF" w:rsidR="00DF4623" w:rsidRPr="00B676A7" w:rsidRDefault="00F2230D" w:rsidP="00B67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ind w:left="15"/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spellStart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Strommel</w:t>
      </w:r>
      <w:proofErr w:type="spellEnd"/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, J., (2014). Critical digital pedagogy: a definition: 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u w:val="single"/>
          <w:lang w:val="en-US"/>
        </w:rPr>
        <w:t>http://hybridpedagogy.org/critical-digital-pedagogy-definition/</w:t>
      </w:r>
      <w:r w:rsidRPr="00235DE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</w:p>
    <w:sectPr w:rsidR="00DF4623" w:rsidRPr="00B676A7" w:rsidSect="00C80EAF">
      <w:headerReference w:type="default" r:id="rId8"/>
      <w:footerReference w:type="default" r:id="rId9"/>
      <w:pgSz w:w="12240" w:h="15840"/>
      <w:pgMar w:top="372" w:right="567" w:bottom="494" w:left="422" w:header="0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05B92" w14:textId="77777777" w:rsidR="009E67A5" w:rsidRDefault="009E67A5" w:rsidP="00C80EAF">
      <w:r>
        <w:separator/>
      </w:r>
    </w:p>
  </w:endnote>
  <w:endnote w:type="continuationSeparator" w:id="0">
    <w:p w14:paraId="55B106B5" w14:textId="77777777" w:rsidR="009E67A5" w:rsidRDefault="009E67A5" w:rsidP="00C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DA80C" w14:textId="73370796" w:rsidR="00235DE7" w:rsidRPr="00235DE7" w:rsidRDefault="00235DE7" w:rsidP="00235DE7">
    <w:pPr>
      <w:pStyle w:val="Sidfot"/>
      <w:jc w:val="center"/>
      <w:rPr>
        <w:lang w:val="en-US"/>
      </w:rPr>
    </w:pPr>
    <w:r>
      <w:rPr>
        <w:bCs/>
        <w:i/>
        <w:iCs/>
        <w:sz w:val="20"/>
        <w:szCs w:val="20"/>
        <w:lang w:val="en-US"/>
      </w:rPr>
      <w:t xml:space="preserve">Adapted from </w:t>
    </w:r>
    <w:r w:rsidRPr="00235DE7">
      <w:rPr>
        <w:bCs/>
        <w:i/>
        <w:iCs/>
        <w:sz w:val="20"/>
        <w:szCs w:val="20"/>
        <w:lang w:val="en-US"/>
      </w:rPr>
      <w:t>”D</w:t>
    </w:r>
    <w:r w:rsidRPr="00235DE7">
      <w:rPr>
        <w:rFonts w:eastAsia="Times New Roman"/>
        <w:bCs/>
        <w:i/>
        <w:iCs/>
        <w:sz w:val="20"/>
        <w:szCs w:val="20"/>
        <w:lang w:val="en-US"/>
      </w:rPr>
      <w:t>esigning Virtual Learning Experience</w:t>
    </w:r>
    <w:r w:rsidRPr="00235DE7">
      <w:rPr>
        <w:bCs/>
        <w:i/>
        <w:iCs/>
        <w:sz w:val="20"/>
        <w:szCs w:val="20"/>
        <w:lang w:val="en-US"/>
      </w:rPr>
      <w:t xml:space="preserve">s” by </w:t>
    </w:r>
    <w:hyperlink r:id="rId1" w:history="1">
      <w:r w:rsidRPr="00235DE7">
        <w:rPr>
          <w:rStyle w:val="Hyperlnk"/>
          <w:i/>
          <w:iCs/>
          <w:sz w:val="20"/>
          <w:szCs w:val="20"/>
          <w:lang w:val="en-US"/>
        </w:rPr>
        <w:t>@erhall1</w:t>
      </w:r>
    </w:hyperlink>
    <w:r w:rsidRPr="00235DE7">
      <w:rPr>
        <w:rFonts w:eastAsia="Calibri"/>
        <w:i/>
        <w:iCs/>
        <w:color w:val="000000" w:themeColor="text1"/>
        <w:sz w:val="20"/>
        <w:szCs w:val="20"/>
        <w:lang w:val="en-US"/>
      </w:rPr>
      <w:t xml:space="preserve"> &amp; </w:t>
    </w:r>
    <w:hyperlink r:id="rId2" w:history="1">
      <w:r w:rsidRPr="00235DE7">
        <w:rPr>
          <w:rStyle w:val="Hyperlnk"/>
          <w:i/>
          <w:iCs/>
          <w:sz w:val="20"/>
          <w:szCs w:val="20"/>
          <w:lang w:val="en-US"/>
        </w:rPr>
        <w:t>@teresasoro</w:t>
      </w:r>
    </w:hyperlink>
    <w:r w:rsidRPr="00235DE7">
      <w:rPr>
        <w:rFonts w:eastAsia="Calibri"/>
        <w:i/>
        <w:iCs/>
        <w:color w:val="000000" w:themeColor="text1"/>
        <w:sz w:val="20"/>
        <w:szCs w:val="20"/>
        <w:lang w:val="en-US"/>
      </w:rPr>
      <w:t xml:space="preserve"> </w:t>
    </w:r>
    <w:r w:rsidRPr="00235DE7">
      <w:rPr>
        <w:bCs/>
        <w:i/>
        <w:iCs/>
        <w:sz w:val="20"/>
        <w:szCs w:val="20"/>
        <w:lang w:val="en-US"/>
      </w:rPr>
      <w:t>is licensed under</w:t>
    </w:r>
    <w:r w:rsidRPr="00235DE7">
      <w:rPr>
        <w:rFonts w:eastAsia="Calibri"/>
        <w:i/>
        <w:iCs/>
        <w:color w:val="000000" w:themeColor="text1"/>
        <w:sz w:val="20"/>
        <w:szCs w:val="20"/>
        <w:lang w:val="en-US"/>
      </w:rPr>
      <w:t xml:space="preserve"> </w:t>
    </w:r>
    <w:hyperlink r:id="rId3" w:history="1">
      <w:r w:rsidRPr="00235DE7">
        <w:rPr>
          <w:rStyle w:val="Hyperlnk"/>
          <w:i/>
          <w:iCs/>
          <w:sz w:val="20"/>
          <w:szCs w:val="20"/>
          <w:lang w:val="en-US"/>
        </w:rPr>
        <w:t>CC BY NC SA 2.0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D44C4" w14:textId="77777777" w:rsidR="009E67A5" w:rsidRDefault="009E67A5" w:rsidP="00C80EAF">
      <w:r>
        <w:separator/>
      </w:r>
    </w:p>
  </w:footnote>
  <w:footnote w:type="continuationSeparator" w:id="0">
    <w:p w14:paraId="3E5E1583" w14:textId="77777777" w:rsidR="009E67A5" w:rsidRDefault="009E67A5" w:rsidP="00C8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B52F3" w14:textId="4F85C3AD" w:rsidR="00C80EAF" w:rsidRDefault="00C80EAF">
    <w:pPr>
      <w:pStyle w:val="Sidhuvud"/>
    </w:pPr>
    <w:r w:rsidRPr="007F7DCD">
      <w:rPr>
        <w:noProof/>
      </w:rPr>
      <w:drawing>
        <wp:anchor distT="0" distB="0" distL="114300" distR="114300" simplePos="0" relativeHeight="251659264" behindDoc="0" locked="0" layoutInCell="1" allowOverlap="1" wp14:anchorId="573D0E62" wp14:editId="71C9E8C3">
          <wp:simplePos x="0" y="0"/>
          <wp:positionH relativeFrom="column">
            <wp:posOffset>6548755</wp:posOffset>
          </wp:positionH>
          <wp:positionV relativeFrom="paragraph">
            <wp:posOffset>53975</wp:posOffset>
          </wp:positionV>
          <wp:extent cx="836295" cy="296545"/>
          <wp:effectExtent l="0" t="0" r="1905" b="0"/>
          <wp:wrapNone/>
          <wp:docPr id="1" name="image2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>
                    <a:hlinkClick r:id="rId1"/>
                  </pic:cNvPr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29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EF906" w14:textId="77777777" w:rsidR="00C80EAF" w:rsidRDefault="00C80E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52943"/>
    <w:multiLevelType w:val="hybridMultilevel"/>
    <w:tmpl w:val="065C72E2"/>
    <w:lvl w:ilvl="0" w:tplc="B136F712">
      <w:start w:val="1"/>
      <w:numFmt w:val="bullet"/>
      <w:pStyle w:val="Liststycke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23"/>
    <w:rsid w:val="00235DE7"/>
    <w:rsid w:val="0036000D"/>
    <w:rsid w:val="00513404"/>
    <w:rsid w:val="00722338"/>
    <w:rsid w:val="00726060"/>
    <w:rsid w:val="007F7DCD"/>
    <w:rsid w:val="008F5B2A"/>
    <w:rsid w:val="009E67A5"/>
    <w:rsid w:val="00A031A2"/>
    <w:rsid w:val="00B16A45"/>
    <w:rsid w:val="00B44C59"/>
    <w:rsid w:val="00B612D3"/>
    <w:rsid w:val="00B676A7"/>
    <w:rsid w:val="00BF7DD0"/>
    <w:rsid w:val="00C22418"/>
    <w:rsid w:val="00C80EAF"/>
    <w:rsid w:val="00C942E0"/>
    <w:rsid w:val="00CC6B6D"/>
    <w:rsid w:val="00DD3167"/>
    <w:rsid w:val="00DF4623"/>
    <w:rsid w:val="00F2230D"/>
    <w:rsid w:val="00F90E6F"/>
    <w:rsid w:val="00F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2FAF"/>
  <w15:docId w15:val="{6DDDD521-E016-7F45-828F-B8222F2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D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722338"/>
    <w:pPr>
      <w:keepNext/>
      <w:keepLines/>
      <w:spacing w:before="160" w:line="276" w:lineRule="auto"/>
      <w:outlineLvl w:val="0"/>
    </w:pPr>
    <w:rPr>
      <w:rFonts w:ascii="Arial" w:eastAsia="Arial" w:hAnsi="Arial" w:cs="Arial"/>
      <w:b/>
      <w:i/>
      <w:iCs/>
      <w:sz w:val="28"/>
      <w:szCs w:val="28"/>
    </w:rPr>
  </w:style>
  <w:style w:type="paragraph" w:styleId="Rubrik2">
    <w:name w:val="heading 2"/>
    <w:basedOn w:val="Normal"/>
    <w:next w:val="Normal"/>
    <w:uiPriority w:val="9"/>
    <w:unhideWhenUsed/>
    <w:qFormat/>
    <w:rsid w:val="00C80EAF"/>
    <w:pPr>
      <w:keepNext/>
      <w:keepLines/>
      <w:spacing w:line="276" w:lineRule="auto"/>
      <w:outlineLvl w:val="1"/>
    </w:pPr>
    <w:rPr>
      <w:rFonts w:ascii="Arial" w:eastAsia="Arial" w:hAnsi="Arial" w:cs="Arial"/>
      <w:b/>
      <w:sz w:val="22"/>
      <w:szCs w:val="22"/>
      <w:lang w:val="en-US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rsid w:val="00C80EAF"/>
    <w:pPr>
      <w:keepNext/>
      <w:keepLines/>
      <w:spacing w:before="480" w:after="120" w:line="276" w:lineRule="auto"/>
    </w:pPr>
    <w:rPr>
      <w:rFonts w:ascii="Arial" w:eastAsia="Arial" w:hAnsi="Arial" w:cs="Arial"/>
      <w:b/>
      <w:sz w:val="58"/>
      <w:szCs w:val="58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stycke">
    <w:name w:val="List Paragraph"/>
    <w:basedOn w:val="Normal"/>
    <w:uiPriority w:val="34"/>
    <w:qFormat/>
    <w:rsid w:val="00DD3167"/>
    <w:pPr>
      <w:widowControl w:val="0"/>
      <w:numPr>
        <w:numId w:val="1"/>
      </w:numPr>
      <w:pBdr>
        <w:top w:val="nil"/>
        <w:left w:val="nil"/>
        <w:bottom w:val="nil"/>
        <w:right w:val="nil"/>
        <w:between w:val="nil"/>
      </w:pBdr>
      <w:spacing w:before="11" w:line="241" w:lineRule="auto"/>
      <w:ind w:left="332" w:right="223" w:hanging="283"/>
      <w:contextualSpacing/>
    </w:pPr>
    <w:rPr>
      <w:rFonts w:ascii="Arial" w:eastAsia="Calibri" w:hAnsi="Arial" w:cs="Arial"/>
      <w:i/>
      <w:color w:val="000000" w:themeColor="text1"/>
      <w:sz w:val="21"/>
      <w:szCs w:val="21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C80EAF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80EAF"/>
  </w:style>
  <w:style w:type="paragraph" w:styleId="Sidfot">
    <w:name w:val="footer"/>
    <w:basedOn w:val="Normal"/>
    <w:link w:val="SidfotChar"/>
    <w:uiPriority w:val="99"/>
    <w:unhideWhenUsed/>
    <w:rsid w:val="00C80EAF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C80EAF"/>
  </w:style>
  <w:style w:type="character" w:styleId="Hyperlnk">
    <w:name w:val="Hyperlink"/>
    <w:basedOn w:val="Standardstycketeckensnitt"/>
    <w:uiPriority w:val="99"/>
    <w:unhideWhenUsed/>
    <w:rsid w:val="00BF7DD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F7DD0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2.0/" TargetMode="External"/><Relationship Id="rId2" Type="http://schemas.openxmlformats.org/officeDocument/2006/relationships/hyperlink" Target="https://twitter.com/teresasoro" TargetMode="External"/><Relationship Id="rId1" Type="http://schemas.openxmlformats.org/officeDocument/2006/relationships/hyperlink" Target="https://twitter.com/erhall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2315A-31A5-184B-AD93-8B5264E0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674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Maunder</cp:lastModifiedBy>
  <cp:revision>17</cp:revision>
  <dcterms:created xsi:type="dcterms:W3CDTF">2021-06-07T10:49:00Z</dcterms:created>
  <dcterms:modified xsi:type="dcterms:W3CDTF">2021-06-07T13:11:00Z</dcterms:modified>
</cp:coreProperties>
</file>