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E78D" w14:textId="77777777" w:rsidR="005A37AC" w:rsidRPr="002E3F24" w:rsidRDefault="005A37AC" w:rsidP="005A37AC">
      <w:pPr>
        <w:rPr>
          <w:lang w:val="en-GB"/>
        </w:rPr>
      </w:pPr>
    </w:p>
    <w:p w14:paraId="1901EB16" w14:textId="77777777" w:rsidR="005A37AC" w:rsidRPr="002E3F24" w:rsidRDefault="005A37AC" w:rsidP="005A37AC">
      <w:pPr>
        <w:rPr>
          <w:lang w:val="en-GB"/>
        </w:rPr>
      </w:pPr>
    </w:p>
    <w:p w14:paraId="79A45CD1" w14:textId="77777777" w:rsidR="005A37AC" w:rsidRPr="002E3F24" w:rsidRDefault="005A37AC" w:rsidP="005A37AC">
      <w:pPr>
        <w:rPr>
          <w:lang w:val="en-GB"/>
        </w:rPr>
      </w:pPr>
    </w:p>
    <w:p w14:paraId="3189B61D" w14:textId="77777777" w:rsidR="005A37AC" w:rsidRPr="002E3F24" w:rsidRDefault="005A37AC" w:rsidP="005A37AC">
      <w:pPr>
        <w:rPr>
          <w:lang w:val="en-GB"/>
        </w:rPr>
      </w:pPr>
    </w:p>
    <w:p w14:paraId="0B1C3780" w14:textId="77777777" w:rsidR="005A37AC" w:rsidRPr="002E3F24" w:rsidRDefault="005A37AC" w:rsidP="005A37AC">
      <w:pPr>
        <w:rPr>
          <w:lang w:val="en-GB"/>
        </w:rPr>
      </w:pPr>
    </w:p>
    <w:p w14:paraId="5489EF7B" w14:textId="77777777" w:rsidR="005A37AC" w:rsidRPr="002E3F24" w:rsidRDefault="005A37AC" w:rsidP="005A37AC">
      <w:pPr>
        <w:rPr>
          <w:lang w:val="en-GB"/>
        </w:rPr>
      </w:pPr>
    </w:p>
    <w:p w14:paraId="4AB5348C" w14:textId="77777777" w:rsidR="005A37AC" w:rsidRPr="002E3F24" w:rsidRDefault="005A37AC" w:rsidP="005A37AC">
      <w:pPr>
        <w:rPr>
          <w:lang w:val="en-GB"/>
        </w:rPr>
      </w:pPr>
    </w:p>
    <w:p w14:paraId="24ADCA29" w14:textId="77777777" w:rsidR="005A37AC" w:rsidRPr="002E3F24" w:rsidRDefault="005A37AC" w:rsidP="005A37AC">
      <w:pPr>
        <w:rPr>
          <w:lang w:val="en-GB"/>
        </w:rPr>
      </w:pPr>
    </w:p>
    <w:p w14:paraId="3A313E91" w14:textId="77777777" w:rsidR="005A37AC" w:rsidRPr="002E3F24" w:rsidRDefault="005A37AC" w:rsidP="005A37AC">
      <w:pPr>
        <w:rPr>
          <w:lang w:val="en-GB"/>
        </w:rPr>
      </w:pPr>
    </w:p>
    <w:p w14:paraId="0E3A18F2" w14:textId="77777777" w:rsidR="005A37AC" w:rsidRPr="002E3F24" w:rsidRDefault="005A37AC" w:rsidP="005A37AC">
      <w:pPr>
        <w:rPr>
          <w:lang w:val="en-GB"/>
        </w:rPr>
      </w:pPr>
    </w:p>
    <w:p w14:paraId="65DBAE57" w14:textId="77777777" w:rsidR="005A37AC" w:rsidRPr="002E3F24" w:rsidRDefault="005A37AC" w:rsidP="005A37AC">
      <w:pPr>
        <w:rPr>
          <w:lang w:val="en-GB"/>
        </w:rPr>
      </w:pPr>
    </w:p>
    <w:p w14:paraId="37BC22D0" w14:textId="77777777" w:rsidR="005A37AC" w:rsidRPr="002E3F24" w:rsidRDefault="005A37AC" w:rsidP="005A37AC">
      <w:pPr>
        <w:rPr>
          <w:lang w:val="en-GB"/>
        </w:rPr>
      </w:pPr>
    </w:p>
    <w:p w14:paraId="47904BEC" w14:textId="77777777" w:rsidR="005A37AC" w:rsidRPr="002E3F24" w:rsidRDefault="005A37AC" w:rsidP="005A37AC">
      <w:pPr>
        <w:rPr>
          <w:lang w:val="en-GB"/>
        </w:rPr>
      </w:pPr>
    </w:p>
    <w:p w14:paraId="05BD65B8" w14:textId="77777777" w:rsidR="005A37AC" w:rsidRPr="002E3F24" w:rsidRDefault="005A37AC" w:rsidP="005A37AC">
      <w:pPr>
        <w:rPr>
          <w:lang w:val="en-GB"/>
        </w:rPr>
      </w:pPr>
    </w:p>
    <w:p w14:paraId="4DF3F42C" w14:textId="77777777" w:rsidR="005A37AC" w:rsidRPr="002E3F24" w:rsidRDefault="005A37AC" w:rsidP="005A37AC">
      <w:pPr>
        <w:rPr>
          <w:lang w:val="en-GB"/>
        </w:rPr>
      </w:pPr>
      <w:r w:rsidRPr="002E3F24">
        <w:rPr>
          <w:rFonts w:ascii="Arial" w:hAnsi="Arial"/>
          <w:b/>
          <w:bCs/>
          <w:sz w:val="40"/>
          <w:szCs w:val="40"/>
          <w:lang w:val="en-GB"/>
        </w:rPr>
        <w:t>Teleworking regulations</w:t>
      </w:r>
    </w:p>
    <w:p w14:paraId="22EB1BE5" w14:textId="77777777" w:rsidR="005A37AC" w:rsidRPr="002E3F24" w:rsidRDefault="005A37AC" w:rsidP="005A37AC">
      <w:pPr>
        <w:rPr>
          <w:rFonts w:ascii="Arial" w:hAnsi="Arial" w:cs="Arial"/>
          <w:b/>
          <w:sz w:val="32"/>
          <w:szCs w:val="32"/>
          <w:lang w:val="en-GB"/>
        </w:rPr>
      </w:pPr>
      <w:r w:rsidRPr="002E3F24">
        <w:rPr>
          <w:rFonts w:ascii="Arial" w:hAnsi="Arial" w:cs="Arial"/>
          <w:sz w:val="32"/>
          <w:szCs w:val="32"/>
          <w:lang w:val="en-GB"/>
        </w:rPr>
        <w:t>Reg.no. 1-533/2021</w:t>
      </w:r>
    </w:p>
    <w:p w14:paraId="3099E6DA" w14:textId="77777777" w:rsidR="005A37AC" w:rsidRPr="002E3F24" w:rsidRDefault="005A37AC" w:rsidP="005A37AC">
      <w:pPr>
        <w:rPr>
          <w:rFonts w:ascii="Arial" w:hAnsi="Arial" w:cs="Arial"/>
          <w:b/>
          <w:sz w:val="32"/>
          <w:szCs w:val="32"/>
          <w:lang w:val="en-GB"/>
        </w:rPr>
      </w:pPr>
    </w:p>
    <w:p w14:paraId="1B39F7B0" w14:textId="77777777" w:rsidR="005A37AC" w:rsidRPr="002E3F24" w:rsidRDefault="005A37AC" w:rsidP="005A37AC">
      <w:pPr>
        <w:rPr>
          <w:rFonts w:ascii="Arial" w:hAnsi="Arial" w:cs="Arial"/>
          <w:b/>
          <w:sz w:val="32"/>
          <w:szCs w:val="32"/>
          <w:lang w:val="en-GB"/>
        </w:rPr>
      </w:pPr>
    </w:p>
    <w:p w14:paraId="19DFE126" w14:textId="5FB5CCC6" w:rsidR="005A37AC" w:rsidRPr="002E3F24" w:rsidRDefault="005A37AC" w:rsidP="005A37AC">
      <w:pPr>
        <w:rPr>
          <w:rFonts w:ascii="Arial" w:hAnsi="Arial" w:cs="Arial"/>
          <w:bCs/>
          <w:sz w:val="32"/>
          <w:szCs w:val="32"/>
          <w:lang w:val="en-GB"/>
        </w:rPr>
      </w:pPr>
      <w:r>
        <w:rPr>
          <w:rFonts w:ascii="Arial" w:hAnsi="Arial" w:cs="Arial"/>
          <w:bCs/>
          <w:sz w:val="32"/>
          <w:szCs w:val="32"/>
          <w:lang w:val="en-GB"/>
        </w:rPr>
        <w:t>In effect</w:t>
      </w:r>
      <w:r w:rsidRPr="002E3F24">
        <w:rPr>
          <w:rFonts w:ascii="Arial" w:hAnsi="Arial" w:cs="Arial"/>
          <w:bCs/>
          <w:sz w:val="32"/>
          <w:szCs w:val="32"/>
          <w:lang w:val="en-GB"/>
        </w:rPr>
        <w:t xml:space="preserve"> from 2021-</w:t>
      </w:r>
      <w:r w:rsidR="00B84BBD">
        <w:rPr>
          <w:rFonts w:ascii="Arial" w:hAnsi="Arial" w:cs="Arial"/>
          <w:bCs/>
          <w:sz w:val="32"/>
          <w:szCs w:val="32"/>
          <w:lang w:val="en-GB"/>
        </w:rPr>
        <w:t>09-</w:t>
      </w:r>
      <w:r w:rsidR="00037FFB">
        <w:rPr>
          <w:rFonts w:ascii="Arial" w:hAnsi="Arial" w:cs="Arial"/>
          <w:bCs/>
          <w:sz w:val="32"/>
          <w:szCs w:val="32"/>
          <w:lang w:val="en-GB"/>
        </w:rPr>
        <w:t>29</w:t>
      </w:r>
    </w:p>
    <w:p w14:paraId="3CCD29D9" w14:textId="77777777" w:rsidR="005A37AC" w:rsidRPr="002E3F24" w:rsidRDefault="005A37AC" w:rsidP="005A37AC">
      <w:pPr>
        <w:rPr>
          <w:rFonts w:ascii="Arial" w:hAnsi="Arial" w:cs="Arial"/>
          <w:sz w:val="32"/>
          <w:szCs w:val="32"/>
          <w:lang w:val="en-GB"/>
        </w:rPr>
      </w:pPr>
    </w:p>
    <w:p w14:paraId="25CB48C5" w14:textId="77777777" w:rsidR="005A37AC" w:rsidRPr="002E3F24" w:rsidRDefault="005A37AC" w:rsidP="005A37AC">
      <w:pPr>
        <w:rPr>
          <w:rFonts w:ascii="Arial" w:hAnsi="Arial" w:cs="Arial"/>
          <w:sz w:val="32"/>
          <w:szCs w:val="32"/>
          <w:lang w:val="en-GB"/>
        </w:rPr>
      </w:pPr>
    </w:p>
    <w:p w14:paraId="02B3665E" w14:textId="77777777" w:rsidR="005A37AC" w:rsidRPr="002E3F24" w:rsidRDefault="005A37AC" w:rsidP="005A37AC">
      <w:pPr>
        <w:rPr>
          <w:rFonts w:ascii="Arial" w:hAnsi="Arial" w:cs="Arial"/>
          <w:sz w:val="32"/>
          <w:szCs w:val="32"/>
          <w:lang w:val="en-GB"/>
        </w:rPr>
      </w:pPr>
    </w:p>
    <w:p w14:paraId="376ACB7D" w14:textId="77777777" w:rsidR="005A37AC" w:rsidRPr="002E3F24" w:rsidRDefault="005A37AC" w:rsidP="005A37AC">
      <w:pPr>
        <w:rPr>
          <w:rFonts w:ascii="Arial" w:hAnsi="Arial" w:cs="Arial"/>
          <w:sz w:val="32"/>
          <w:szCs w:val="32"/>
          <w:lang w:val="en-GB"/>
        </w:rPr>
      </w:pPr>
    </w:p>
    <w:p w14:paraId="170D3BC1" w14:textId="77777777" w:rsidR="005A37AC" w:rsidRPr="002E3F24" w:rsidRDefault="005A37AC" w:rsidP="005A37AC">
      <w:pPr>
        <w:rPr>
          <w:rFonts w:ascii="Arial" w:hAnsi="Arial" w:cs="Arial"/>
          <w:sz w:val="32"/>
          <w:szCs w:val="32"/>
          <w:lang w:val="en-GB"/>
        </w:rPr>
      </w:pPr>
    </w:p>
    <w:p w14:paraId="71BA0E36" w14:textId="77777777" w:rsidR="005A37AC" w:rsidRPr="002E3F24" w:rsidRDefault="005A37AC" w:rsidP="005A37AC">
      <w:pPr>
        <w:rPr>
          <w:rFonts w:ascii="Arial" w:hAnsi="Arial" w:cs="Arial"/>
          <w:sz w:val="32"/>
          <w:szCs w:val="32"/>
          <w:lang w:val="en-GB"/>
        </w:rPr>
      </w:pPr>
    </w:p>
    <w:p w14:paraId="09C0292D" w14:textId="77777777" w:rsidR="005A37AC" w:rsidRPr="002E3F24" w:rsidRDefault="005A37AC" w:rsidP="005A37AC">
      <w:pPr>
        <w:rPr>
          <w:rFonts w:ascii="Arial" w:hAnsi="Arial" w:cs="Arial"/>
          <w:sz w:val="32"/>
          <w:szCs w:val="32"/>
          <w:lang w:val="en-GB"/>
        </w:rPr>
      </w:pPr>
    </w:p>
    <w:p w14:paraId="2BF86B0E" w14:textId="77777777" w:rsidR="005A37AC" w:rsidRPr="002E3F24" w:rsidRDefault="005A37AC" w:rsidP="005A37AC">
      <w:pPr>
        <w:rPr>
          <w:rFonts w:ascii="Arial" w:hAnsi="Arial" w:cs="Arial"/>
          <w:sz w:val="32"/>
          <w:szCs w:val="32"/>
          <w:lang w:val="en-GB"/>
        </w:rPr>
      </w:pPr>
    </w:p>
    <w:p w14:paraId="742FCB67" w14:textId="77777777" w:rsidR="005A37AC" w:rsidRPr="002E3F24" w:rsidRDefault="005A37AC" w:rsidP="005A37AC">
      <w:pPr>
        <w:rPr>
          <w:rFonts w:ascii="Arial" w:hAnsi="Arial" w:cs="Arial"/>
          <w:sz w:val="32"/>
          <w:szCs w:val="32"/>
          <w:lang w:val="en-GB"/>
        </w:rPr>
      </w:pPr>
    </w:p>
    <w:p w14:paraId="689B2E05" w14:textId="77777777" w:rsidR="005A37AC" w:rsidRPr="002E3F24" w:rsidRDefault="005A37AC" w:rsidP="005A37AC">
      <w:pPr>
        <w:rPr>
          <w:rFonts w:ascii="Arial" w:hAnsi="Arial" w:cs="Arial"/>
          <w:sz w:val="32"/>
          <w:szCs w:val="32"/>
          <w:lang w:val="en-GB"/>
        </w:rPr>
      </w:pPr>
    </w:p>
    <w:p w14:paraId="24415C8C" w14:textId="77777777" w:rsidR="005A37AC" w:rsidRPr="002E3F24" w:rsidRDefault="005A37AC" w:rsidP="005A37AC">
      <w:pPr>
        <w:rPr>
          <w:rFonts w:ascii="Arial" w:hAnsi="Arial" w:cs="Arial"/>
          <w:sz w:val="32"/>
          <w:szCs w:val="32"/>
          <w:lang w:val="en-GB"/>
        </w:rPr>
      </w:pPr>
    </w:p>
    <w:p w14:paraId="7A881B75" w14:textId="77777777" w:rsidR="005A37AC" w:rsidRPr="002E3F24" w:rsidRDefault="005A37AC" w:rsidP="005A37AC">
      <w:pPr>
        <w:rPr>
          <w:rFonts w:ascii="Arial" w:hAnsi="Arial" w:cs="Arial"/>
          <w:sz w:val="32"/>
          <w:szCs w:val="32"/>
          <w:lang w:val="en-GB"/>
        </w:rPr>
      </w:pPr>
    </w:p>
    <w:p w14:paraId="529244F9" w14:textId="77777777" w:rsidR="005A37AC" w:rsidRPr="002E3F24" w:rsidRDefault="005A37AC" w:rsidP="005A37AC">
      <w:pPr>
        <w:rPr>
          <w:rFonts w:ascii="Arial" w:hAnsi="Arial" w:cs="Arial"/>
          <w:sz w:val="32"/>
          <w:szCs w:val="32"/>
          <w:lang w:val="en-GB"/>
        </w:rPr>
      </w:pPr>
    </w:p>
    <w:p w14:paraId="506CECD5" w14:textId="77777777" w:rsidR="005A37AC" w:rsidRPr="002E3F24" w:rsidRDefault="005A37AC" w:rsidP="005A37AC">
      <w:pPr>
        <w:rPr>
          <w:rFonts w:ascii="Arial" w:hAnsi="Arial" w:cs="Arial"/>
          <w:sz w:val="32"/>
          <w:szCs w:val="32"/>
          <w:lang w:val="en-GB"/>
        </w:rPr>
      </w:pPr>
    </w:p>
    <w:p w14:paraId="7DC68230" w14:textId="77777777" w:rsidR="005A37AC" w:rsidRPr="002E3F24" w:rsidRDefault="005A37AC" w:rsidP="005A37AC">
      <w:pPr>
        <w:rPr>
          <w:rFonts w:ascii="Arial" w:hAnsi="Arial" w:cs="Arial"/>
          <w:sz w:val="32"/>
          <w:szCs w:val="32"/>
          <w:lang w:val="en-GB"/>
        </w:rPr>
      </w:pPr>
    </w:p>
    <w:p w14:paraId="437D7156" w14:textId="77777777" w:rsidR="005A37AC" w:rsidRPr="002E3F24" w:rsidRDefault="005A37AC" w:rsidP="005A37AC">
      <w:pPr>
        <w:rPr>
          <w:rFonts w:ascii="Arial" w:hAnsi="Arial" w:cs="Arial"/>
          <w:sz w:val="32"/>
          <w:szCs w:val="32"/>
          <w:lang w:val="en-GB"/>
        </w:rPr>
      </w:pPr>
    </w:p>
    <w:p w14:paraId="3E71BA7F" w14:textId="77777777" w:rsidR="005A37AC" w:rsidRPr="002E3F24" w:rsidRDefault="005A37AC" w:rsidP="005A37AC">
      <w:pPr>
        <w:rPr>
          <w:rFonts w:ascii="Arial" w:hAnsi="Arial" w:cs="Arial"/>
          <w:highlight w:val="darkMagenta"/>
          <w:lang w:val="en-GB"/>
        </w:rPr>
      </w:pPr>
      <w:r w:rsidRPr="002E3F24">
        <w:rPr>
          <w:noProof/>
          <w:lang w:val="en-GB" w:eastAsia="en-US"/>
        </w:rPr>
        <w:drawing>
          <wp:inline distT="0" distB="0" distL="0" distR="0" wp14:anchorId="064D1D1F" wp14:editId="5762E422">
            <wp:extent cx="2165350" cy="8826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5350" cy="882650"/>
                    </a:xfrm>
                    <a:prstGeom prst="rect">
                      <a:avLst/>
                    </a:prstGeom>
                    <a:noFill/>
                    <a:ln>
                      <a:noFill/>
                    </a:ln>
                  </pic:spPr>
                </pic:pic>
              </a:graphicData>
            </a:graphic>
          </wp:inline>
        </w:drawing>
      </w:r>
    </w:p>
    <w:p w14:paraId="2C0C7434" w14:textId="77777777" w:rsidR="005A37AC" w:rsidRPr="002E3F24" w:rsidRDefault="005A37AC" w:rsidP="005A37AC">
      <w:pPr>
        <w:rPr>
          <w:rFonts w:ascii="Arial" w:hAnsi="Arial" w:cs="Arial"/>
          <w:highlight w:val="darkMagenta"/>
          <w:lang w:val="en-GB"/>
        </w:rPr>
      </w:pPr>
    </w:p>
    <w:p w14:paraId="74D2AF1A" w14:textId="77777777" w:rsidR="005A37AC" w:rsidRPr="002E3F24" w:rsidRDefault="005A37AC" w:rsidP="005A37AC">
      <w:pPr>
        <w:rPr>
          <w:rFonts w:ascii="Arial" w:hAnsi="Arial" w:cs="Arial"/>
          <w:highlight w:val="darkMagenta"/>
          <w:lang w:val="en-GB"/>
        </w:rPr>
      </w:pPr>
    </w:p>
    <w:tbl>
      <w:tblPr>
        <w:tblStyle w:val="Tabellrutnt"/>
        <w:tblpPr w:leftFromText="142" w:rightFromText="142" w:vertAnchor="page" w:horzAnchor="page" w:tblpX="7321" w:tblpY="14176"/>
        <w:tblOverlap w:val="never"/>
        <w:tblW w:w="3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90"/>
      </w:tblGrid>
      <w:tr w:rsidR="005A37AC" w:rsidRPr="002E3F24" w14:paraId="45F9C017" w14:textId="77777777" w:rsidTr="00B26467">
        <w:trPr>
          <w:cantSplit/>
        </w:trPr>
        <w:tc>
          <w:tcPr>
            <w:tcW w:w="3228" w:type="dxa"/>
          </w:tcPr>
          <w:p w14:paraId="51946BD6" w14:textId="77777777" w:rsidR="005A37AC" w:rsidRPr="002E3F24" w:rsidRDefault="005A37AC" w:rsidP="00B26467">
            <w:pPr>
              <w:rPr>
                <w:lang w:val="en-GB"/>
              </w:rPr>
            </w:pPr>
          </w:p>
        </w:tc>
      </w:tr>
    </w:tbl>
    <w:p w14:paraId="194B19E9" w14:textId="77777777" w:rsidR="005A37AC" w:rsidRPr="002E3F24" w:rsidRDefault="005A37AC" w:rsidP="005A37AC">
      <w:pPr>
        <w:rPr>
          <w:rFonts w:ascii="Arial" w:hAnsi="Arial"/>
          <w:b/>
          <w:bCs/>
          <w:sz w:val="36"/>
          <w:szCs w:val="36"/>
          <w:lang w:val="en-GB"/>
        </w:rPr>
      </w:pPr>
    </w:p>
    <w:tbl>
      <w:tblPr>
        <w:tblStyle w:val="Tabellrutnt"/>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13"/>
      </w:tblGrid>
      <w:tr w:rsidR="005A37AC" w:rsidRPr="002E3F24" w14:paraId="0165BC21" w14:textId="77777777" w:rsidTr="00B26467">
        <w:tc>
          <w:tcPr>
            <w:tcW w:w="7913" w:type="dxa"/>
          </w:tcPr>
          <w:p w14:paraId="712DB42B" w14:textId="77777777" w:rsidR="005A37AC" w:rsidRPr="002E3F24" w:rsidRDefault="005A37AC" w:rsidP="00B26467">
            <w:pPr>
              <w:pStyle w:val="Sidhuvud"/>
              <w:rPr>
                <w:lang w:val="en-GB"/>
              </w:rPr>
            </w:pPr>
          </w:p>
        </w:tc>
      </w:tr>
    </w:tbl>
    <w:p w14:paraId="36EEDDAF" w14:textId="77777777" w:rsidR="005A37AC" w:rsidRPr="002E3F24" w:rsidRDefault="005A37AC" w:rsidP="005A37AC">
      <w:pPr>
        <w:rPr>
          <w:rFonts w:ascii="Arial" w:hAnsi="Arial"/>
          <w:b/>
          <w:bCs/>
          <w:sz w:val="36"/>
          <w:szCs w:val="36"/>
          <w:lang w:val="en-GB"/>
        </w:rPr>
      </w:pPr>
      <w:r w:rsidRPr="002E3F24">
        <w:rPr>
          <w:rFonts w:ascii="Arial" w:hAnsi="Arial"/>
          <w:b/>
          <w:bCs/>
          <w:sz w:val="36"/>
          <w:szCs w:val="36"/>
          <w:lang w:val="en-GB"/>
        </w:rPr>
        <w:t>Teleworking regulations</w:t>
      </w:r>
    </w:p>
    <w:p w14:paraId="04BB560D" w14:textId="77777777" w:rsidR="005A37AC" w:rsidRPr="002E3F24" w:rsidRDefault="005A37AC" w:rsidP="005A37AC">
      <w:pPr>
        <w:rPr>
          <w:rFonts w:ascii="Arial" w:hAnsi="Arial"/>
          <w:bCs/>
          <w:lang w:val="en-GB"/>
        </w:rPr>
      </w:pPr>
      <w:r w:rsidRPr="002E3F24">
        <w:rPr>
          <w:rFonts w:ascii="Arial" w:hAnsi="Arial"/>
          <w:bCs/>
          <w:lang w:val="en-GB"/>
        </w:rPr>
        <w:t xml:space="preserve">Reg. no. </w:t>
      </w:r>
      <w:r w:rsidRPr="002E3F24">
        <w:rPr>
          <w:color w:val="000000"/>
          <w:sz w:val="28"/>
          <w:szCs w:val="28"/>
          <w:lang w:val="en-GB"/>
        </w:rPr>
        <w:t>1-533/2021</w:t>
      </w:r>
    </w:p>
    <w:p w14:paraId="21E0D6A3" w14:textId="77777777" w:rsidR="005A37AC" w:rsidRPr="002E3F24" w:rsidRDefault="005A37AC" w:rsidP="005A37AC">
      <w:pPr>
        <w:rPr>
          <w:rFonts w:ascii="Arial" w:hAnsi="Arial"/>
          <w:bCs/>
          <w:lang w:val="en-GB"/>
        </w:rPr>
      </w:pPr>
    </w:p>
    <w:sdt>
      <w:sdtPr>
        <w:rPr>
          <w:rFonts w:ascii="Times New Roman" w:eastAsia="Times New Roman" w:hAnsi="Times New Roman" w:cs="Times New Roman"/>
          <w:b w:val="0"/>
          <w:bCs w:val="0"/>
          <w:color w:val="auto"/>
          <w:sz w:val="24"/>
          <w:szCs w:val="24"/>
          <w:lang w:val="en-GB"/>
        </w:rPr>
        <w:id w:val="-1815943463"/>
        <w:docPartObj>
          <w:docPartGallery w:val="Table of Contents"/>
          <w:docPartUnique/>
        </w:docPartObj>
      </w:sdtPr>
      <w:sdtEndPr/>
      <w:sdtContent>
        <w:p w14:paraId="4997019B" w14:textId="77777777" w:rsidR="005A37AC" w:rsidRPr="002E3F24" w:rsidRDefault="005A37AC" w:rsidP="005A37AC">
          <w:pPr>
            <w:pStyle w:val="Innehllsfrteckningsrubrik"/>
            <w:rPr>
              <w:lang w:val="en-GB"/>
            </w:rPr>
          </w:pPr>
          <w:r w:rsidRPr="002E3F24">
            <w:rPr>
              <w:lang w:val="en-GB"/>
            </w:rPr>
            <w:t>Table of contents</w:t>
          </w:r>
        </w:p>
        <w:p w14:paraId="412581B5" w14:textId="77777777" w:rsidR="005A37AC" w:rsidRDefault="005A37AC" w:rsidP="005A37AC">
          <w:pPr>
            <w:pStyle w:val="Innehll1"/>
            <w:rPr>
              <w:rFonts w:asciiTheme="minorHAnsi" w:eastAsiaTheme="minorEastAsia" w:hAnsiTheme="minorHAnsi" w:cstheme="minorBidi"/>
              <w:noProof/>
              <w:szCs w:val="22"/>
              <w:lang w:val="en-US" w:eastAsia="en-US"/>
            </w:rPr>
          </w:pPr>
          <w:r w:rsidRPr="002E3F24">
            <w:rPr>
              <w:lang w:val="en-GB"/>
            </w:rPr>
            <w:fldChar w:fldCharType="begin"/>
          </w:r>
          <w:r w:rsidRPr="002E3F24">
            <w:rPr>
              <w:lang w:val="en-GB"/>
            </w:rPr>
            <w:instrText xml:space="preserve"> TOC \o "1-3" \h \z \u </w:instrText>
          </w:r>
          <w:r w:rsidRPr="002E3F24">
            <w:rPr>
              <w:lang w:val="en-GB"/>
            </w:rPr>
            <w:fldChar w:fldCharType="separate"/>
          </w:r>
          <w:hyperlink w:anchor="_Toc82149031" w:history="1">
            <w:r w:rsidRPr="008D5256">
              <w:rPr>
                <w:rStyle w:val="Hyperlnk"/>
                <w:rFonts w:eastAsiaTheme="minorHAnsi"/>
                <w:noProof/>
                <w:lang w:val="en-GB" w:eastAsia="en-US"/>
              </w:rPr>
              <w:t>1 Introduction</w:t>
            </w:r>
            <w:r>
              <w:rPr>
                <w:noProof/>
                <w:webHidden/>
              </w:rPr>
              <w:tab/>
            </w:r>
            <w:r>
              <w:rPr>
                <w:noProof/>
                <w:webHidden/>
              </w:rPr>
              <w:fldChar w:fldCharType="begin"/>
            </w:r>
            <w:r>
              <w:rPr>
                <w:noProof/>
                <w:webHidden/>
              </w:rPr>
              <w:instrText xml:space="preserve"> PAGEREF _Toc82149031 \h </w:instrText>
            </w:r>
            <w:r>
              <w:rPr>
                <w:noProof/>
                <w:webHidden/>
              </w:rPr>
            </w:r>
            <w:r>
              <w:rPr>
                <w:noProof/>
                <w:webHidden/>
              </w:rPr>
              <w:fldChar w:fldCharType="separate"/>
            </w:r>
            <w:r>
              <w:rPr>
                <w:noProof/>
                <w:webHidden/>
              </w:rPr>
              <w:t>3</w:t>
            </w:r>
            <w:r>
              <w:rPr>
                <w:noProof/>
                <w:webHidden/>
              </w:rPr>
              <w:fldChar w:fldCharType="end"/>
            </w:r>
          </w:hyperlink>
        </w:p>
        <w:p w14:paraId="56EDD3E5"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2" w:history="1">
            <w:r w:rsidR="005A37AC" w:rsidRPr="008D5256">
              <w:rPr>
                <w:rStyle w:val="Hyperlnk"/>
                <w:rFonts w:eastAsiaTheme="minorHAnsi"/>
                <w:noProof/>
                <w:lang w:val="en-GB" w:eastAsia="en-US"/>
              </w:rPr>
              <w:t>2 Objective</w:t>
            </w:r>
            <w:r w:rsidR="005A37AC">
              <w:rPr>
                <w:noProof/>
                <w:webHidden/>
              </w:rPr>
              <w:tab/>
            </w:r>
            <w:r w:rsidR="005A37AC">
              <w:rPr>
                <w:noProof/>
                <w:webHidden/>
              </w:rPr>
              <w:fldChar w:fldCharType="begin"/>
            </w:r>
            <w:r w:rsidR="005A37AC">
              <w:rPr>
                <w:noProof/>
                <w:webHidden/>
              </w:rPr>
              <w:instrText xml:space="preserve"> PAGEREF _Toc82149032 \h </w:instrText>
            </w:r>
            <w:r w:rsidR="005A37AC">
              <w:rPr>
                <w:noProof/>
                <w:webHidden/>
              </w:rPr>
            </w:r>
            <w:r w:rsidR="005A37AC">
              <w:rPr>
                <w:noProof/>
                <w:webHidden/>
              </w:rPr>
              <w:fldChar w:fldCharType="separate"/>
            </w:r>
            <w:r w:rsidR="005A37AC">
              <w:rPr>
                <w:noProof/>
                <w:webHidden/>
              </w:rPr>
              <w:t>3</w:t>
            </w:r>
            <w:r w:rsidR="005A37AC">
              <w:rPr>
                <w:noProof/>
                <w:webHidden/>
              </w:rPr>
              <w:fldChar w:fldCharType="end"/>
            </w:r>
          </w:hyperlink>
        </w:p>
        <w:p w14:paraId="7CE6DB8B"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3" w:history="1">
            <w:r w:rsidR="005A37AC" w:rsidRPr="008D5256">
              <w:rPr>
                <w:rStyle w:val="Hyperlnk"/>
                <w:noProof/>
                <w:lang w:val="en-GB"/>
              </w:rPr>
              <w:t>3 General conditions for teleworking</w:t>
            </w:r>
            <w:r w:rsidR="005A37AC">
              <w:rPr>
                <w:noProof/>
                <w:webHidden/>
              </w:rPr>
              <w:tab/>
            </w:r>
            <w:r w:rsidR="005A37AC">
              <w:rPr>
                <w:noProof/>
                <w:webHidden/>
              </w:rPr>
              <w:fldChar w:fldCharType="begin"/>
            </w:r>
            <w:r w:rsidR="005A37AC">
              <w:rPr>
                <w:noProof/>
                <w:webHidden/>
              </w:rPr>
              <w:instrText xml:space="preserve"> PAGEREF _Toc82149033 \h </w:instrText>
            </w:r>
            <w:r w:rsidR="005A37AC">
              <w:rPr>
                <w:noProof/>
                <w:webHidden/>
              </w:rPr>
            </w:r>
            <w:r w:rsidR="005A37AC">
              <w:rPr>
                <w:noProof/>
                <w:webHidden/>
              </w:rPr>
              <w:fldChar w:fldCharType="separate"/>
            </w:r>
            <w:r w:rsidR="005A37AC">
              <w:rPr>
                <w:noProof/>
                <w:webHidden/>
              </w:rPr>
              <w:t>3</w:t>
            </w:r>
            <w:r w:rsidR="005A37AC">
              <w:rPr>
                <w:noProof/>
                <w:webHidden/>
              </w:rPr>
              <w:fldChar w:fldCharType="end"/>
            </w:r>
          </w:hyperlink>
        </w:p>
        <w:p w14:paraId="3F815E27"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4" w:history="1">
            <w:r w:rsidR="005A37AC" w:rsidRPr="008D5256">
              <w:rPr>
                <w:rStyle w:val="Hyperlnk"/>
                <w:rFonts w:eastAsiaTheme="minorHAnsi"/>
                <w:noProof/>
                <w:lang w:val="en-GB" w:eastAsia="en-US"/>
              </w:rPr>
              <w:t>4 Scope</w:t>
            </w:r>
            <w:r w:rsidR="005A37AC">
              <w:rPr>
                <w:noProof/>
                <w:webHidden/>
              </w:rPr>
              <w:tab/>
            </w:r>
            <w:r w:rsidR="005A37AC">
              <w:rPr>
                <w:noProof/>
                <w:webHidden/>
              </w:rPr>
              <w:fldChar w:fldCharType="begin"/>
            </w:r>
            <w:r w:rsidR="005A37AC">
              <w:rPr>
                <w:noProof/>
                <w:webHidden/>
              </w:rPr>
              <w:instrText xml:space="preserve"> PAGEREF _Toc82149034 \h </w:instrText>
            </w:r>
            <w:r w:rsidR="005A37AC">
              <w:rPr>
                <w:noProof/>
                <w:webHidden/>
              </w:rPr>
            </w:r>
            <w:r w:rsidR="005A37AC">
              <w:rPr>
                <w:noProof/>
                <w:webHidden/>
              </w:rPr>
              <w:fldChar w:fldCharType="separate"/>
            </w:r>
            <w:r w:rsidR="005A37AC">
              <w:rPr>
                <w:noProof/>
                <w:webHidden/>
              </w:rPr>
              <w:t>3</w:t>
            </w:r>
            <w:r w:rsidR="005A37AC">
              <w:rPr>
                <w:noProof/>
                <w:webHidden/>
              </w:rPr>
              <w:fldChar w:fldCharType="end"/>
            </w:r>
          </w:hyperlink>
        </w:p>
        <w:p w14:paraId="6105E558"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5" w:history="1">
            <w:r w:rsidR="005A37AC" w:rsidRPr="008D5256">
              <w:rPr>
                <w:rStyle w:val="Hyperlnk"/>
                <w:rFonts w:eastAsiaTheme="minorHAnsi"/>
                <w:noProof/>
                <w:lang w:val="en-GB" w:eastAsia="en-US"/>
              </w:rPr>
              <w:t>5 Conditions of employment</w:t>
            </w:r>
            <w:r w:rsidR="005A37AC">
              <w:rPr>
                <w:noProof/>
                <w:webHidden/>
              </w:rPr>
              <w:tab/>
            </w:r>
            <w:r w:rsidR="005A37AC">
              <w:rPr>
                <w:noProof/>
                <w:webHidden/>
              </w:rPr>
              <w:fldChar w:fldCharType="begin"/>
            </w:r>
            <w:r w:rsidR="005A37AC">
              <w:rPr>
                <w:noProof/>
                <w:webHidden/>
              </w:rPr>
              <w:instrText xml:space="preserve"> PAGEREF _Toc82149035 \h </w:instrText>
            </w:r>
            <w:r w:rsidR="005A37AC">
              <w:rPr>
                <w:noProof/>
                <w:webHidden/>
              </w:rPr>
            </w:r>
            <w:r w:rsidR="005A37AC">
              <w:rPr>
                <w:noProof/>
                <w:webHidden/>
              </w:rPr>
              <w:fldChar w:fldCharType="separate"/>
            </w:r>
            <w:r w:rsidR="005A37AC">
              <w:rPr>
                <w:noProof/>
                <w:webHidden/>
              </w:rPr>
              <w:t>4</w:t>
            </w:r>
            <w:r w:rsidR="005A37AC">
              <w:rPr>
                <w:noProof/>
                <w:webHidden/>
              </w:rPr>
              <w:fldChar w:fldCharType="end"/>
            </w:r>
          </w:hyperlink>
        </w:p>
        <w:p w14:paraId="3A3C3F61"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6" w:history="1">
            <w:r w:rsidR="005A37AC" w:rsidRPr="008D5256">
              <w:rPr>
                <w:rStyle w:val="Hyperlnk"/>
                <w:rFonts w:eastAsiaTheme="minorHAnsi"/>
                <w:noProof/>
                <w:lang w:val="en-GB" w:eastAsia="en-US"/>
              </w:rPr>
              <w:t>6 Agreement</w:t>
            </w:r>
            <w:r w:rsidR="005A37AC">
              <w:rPr>
                <w:noProof/>
                <w:webHidden/>
              </w:rPr>
              <w:tab/>
            </w:r>
            <w:r w:rsidR="005A37AC">
              <w:rPr>
                <w:noProof/>
                <w:webHidden/>
              </w:rPr>
              <w:fldChar w:fldCharType="begin"/>
            </w:r>
            <w:r w:rsidR="005A37AC">
              <w:rPr>
                <w:noProof/>
                <w:webHidden/>
              </w:rPr>
              <w:instrText xml:space="preserve"> PAGEREF _Toc82149036 \h </w:instrText>
            </w:r>
            <w:r w:rsidR="005A37AC">
              <w:rPr>
                <w:noProof/>
                <w:webHidden/>
              </w:rPr>
            </w:r>
            <w:r w:rsidR="005A37AC">
              <w:rPr>
                <w:noProof/>
                <w:webHidden/>
              </w:rPr>
              <w:fldChar w:fldCharType="separate"/>
            </w:r>
            <w:r w:rsidR="005A37AC">
              <w:rPr>
                <w:noProof/>
                <w:webHidden/>
              </w:rPr>
              <w:t>4</w:t>
            </w:r>
            <w:r w:rsidR="005A37AC">
              <w:rPr>
                <w:noProof/>
                <w:webHidden/>
              </w:rPr>
              <w:fldChar w:fldCharType="end"/>
            </w:r>
          </w:hyperlink>
        </w:p>
        <w:p w14:paraId="345840FC"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7" w:history="1">
            <w:r w:rsidR="005A37AC" w:rsidRPr="008D5256">
              <w:rPr>
                <w:rStyle w:val="Hyperlnk"/>
                <w:rFonts w:eastAsiaTheme="minorHAnsi"/>
                <w:noProof/>
                <w:lang w:val="en-GB" w:eastAsia="en-US"/>
              </w:rPr>
              <w:t>7 Employee availability</w:t>
            </w:r>
            <w:r w:rsidR="005A37AC">
              <w:rPr>
                <w:noProof/>
                <w:webHidden/>
              </w:rPr>
              <w:tab/>
            </w:r>
            <w:r w:rsidR="005A37AC">
              <w:rPr>
                <w:noProof/>
                <w:webHidden/>
              </w:rPr>
              <w:fldChar w:fldCharType="begin"/>
            </w:r>
            <w:r w:rsidR="005A37AC">
              <w:rPr>
                <w:noProof/>
                <w:webHidden/>
              </w:rPr>
              <w:instrText xml:space="preserve"> PAGEREF _Toc82149037 \h </w:instrText>
            </w:r>
            <w:r w:rsidR="005A37AC">
              <w:rPr>
                <w:noProof/>
                <w:webHidden/>
              </w:rPr>
            </w:r>
            <w:r w:rsidR="005A37AC">
              <w:rPr>
                <w:noProof/>
                <w:webHidden/>
              </w:rPr>
              <w:fldChar w:fldCharType="separate"/>
            </w:r>
            <w:r w:rsidR="005A37AC">
              <w:rPr>
                <w:noProof/>
                <w:webHidden/>
              </w:rPr>
              <w:t>4</w:t>
            </w:r>
            <w:r w:rsidR="005A37AC">
              <w:rPr>
                <w:noProof/>
                <w:webHidden/>
              </w:rPr>
              <w:fldChar w:fldCharType="end"/>
            </w:r>
          </w:hyperlink>
        </w:p>
        <w:p w14:paraId="38C1C7BB"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8" w:history="1">
            <w:r w:rsidR="005A37AC" w:rsidRPr="008D5256">
              <w:rPr>
                <w:rStyle w:val="Hyperlnk"/>
                <w:rFonts w:eastAsiaTheme="minorHAnsi"/>
                <w:noProof/>
                <w:lang w:val="en-GB" w:eastAsia="en-US"/>
              </w:rPr>
              <w:t>8 Remote workplace</w:t>
            </w:r>
            <w:r w:rsidR="005A37AC">
              <w:rPr>
                <w:noProof/>
                <w:webHidden/>
              </w:rPr>
              <w:tab/>
            </w:r>
            <w:r w:rsidR="005A37AC">
              <w:rPr>
                <w:noProof/>
                <w:webHidden/>
              </w:rPr>
              <w:fldChar w:fldCharType="begin"/>
            </w:r>
            <w:r w:rsidR="005A37AC">
              <w:rPr>
                <w:noProof/>
                <w:webHidden/>
              </w:rPr>
              <w:instrText xml:space="preserve"> PAGEREF _Toc82149038 \h </w:instrText>
            </w:r>
            <w:r w:rsidR="005A37AC">
              <w:rPr>
                <w:noProof/>
                <w:webHidden/>
              </w:rPr>
            </w:r>
            <w:r w:rsidR="005A37AC">
              <w:rPr>
                <w:noProof/>
                <w:webHidden/>
              </w:rPr>
              <w:fldChar w:fldCharType="separate"/>
            </w:r>
            <w:r w:rsidR="005A37AC">
              <w:rPr>
                <w:noProof/>
                <w:webHidden/>
              </w:rPr>
              <w:t>4</w:t>
            </w:r>
            <w:r w:rsidR="005A37AC">
              <w:rPr>
                <w:noProof/>
                <w:webHidden/>
              </w:rPr>
              <w:fldChar w:fldCharType="end"/>
            </w:r>
          </w:hyperlink>
        </w:p>
        <w:p w14:paraId="7D183602"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39" w:history="1">
            <w:r w:rsidR="005A37AC" w:rsidRPr="008D5256">
              <w:rPr>
                <w:rStyle w:val="Hyperlnk"/>
                <w:rFonts w:eastAsiaTheme="minorHAnsi"/>
                <w:noProof/>
                <w:lang w:val="en-GB" w:eastAsia="en-US"/>
              </w:rPr>
              <w:t>9 Working environment</w:t>
            </w:r>
            <w:r w:rsidR="005A37AC">
              <w:rPr>
                <w:noProof/>
                <w:webHidden/>
              </w:rPr>
              <w:tab/>
            </w:r>
            <w:r w:rsidR="005A37AC">
              <w:rPr>
                <w:noProof/>
                <w:webHidden/>
              </w:rPr>
              <w:fldChar w:fldCharType="begin"/>
            </w:r>
            <w:r w:rsidR="005A37AC">
              <w:rPr>
                <w:noProof/>
                <w:webHidden/>
              </w:rPr>
              <w:instrText xml:space="preserve"> PAGEREF _Toc82149039 \h </w:instrText>
            </w:r>
            <w:r w:rsidR="005A37AC">
              <w:rPr>
                <w:noProof/>
                <w:webHidden/>
              </w:rPr>
            </w:r>
            <w:r w:rsidR="005A37AC">
              <w:rPr>
                <w:noProof/>
                <w:webHidden/>
              </w:rPr>
              <w:fldChar w:fldCharType="separate"/>
            </w:r>
            <w:r w:rsidR="005A37AC">
              <w:rPr>
                <w:noProof/>
                <w:webHidden/>
              </w:rPr>
              <w:t>5</w:t>
            </w:r>
            <w:r w:rsidR="005A37AC">
              <w:rPr>
                <w:noProof/>
                <w:webHidden/>
              </w:rPr>
              <w:fldChar w:fldCharType="end"/>
            </w:r>
          </w:hyperlink>
        </w:p>
        <w:p w14:paraId="24DCEC34"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40" w:history="1">
            <w:r w:rsidR="005A37AC" w:rsidRPr="008D5256">
              <w:rPr>
                <w:rStyle w:val="Hyperlnk"/>
                <w:rFonts w:eastAsiaTheme="minorHAnsi"/>
                <w:noProof/>
                <w:lang w:val="en-GB" w:eastAsia="en-US"/>
              </w:rPr>
              <w:t>10 Equipment</w:t>
            </w:r>
            <w:r w:rsidR="005A37AC">
              <w:rPr>
                <w:noProof/>
                <w:webHidden/>
              </w:rPr>
              <w:tab/>
            </w:r>
            <w:r w:rsidR="005A37AC">
              <w:rPr>
                <w:noProof/>
                <w:webHidden/>
              </w:rPr>
              <w:fldChar w:fldCharType="begin"/>
            </w:r>
            <w:r w:rsidR="005A37AC">
              <w:rPr>
                <w:noProof/>
                <w:webHidden/>
              </w:rPr>
              <w:instrText xml:space="preserve"> PAGEREF _Toc82149040 \h </w:instrText>
            </w:r>
            <w:r w:rsidR="005A37AC">
              <w:rPr>
                <w:noProof/>
                <w:webHidden/>
              </w:rPr>
            </w:r>
            <w:r w:rsidR="005A37AC">
              <w:rPr>
                <w:noProof/>
                <w:webHidden/>
              </w:rPr>
              <w:fldChar w:fldCharType="separate"/>
            </w:r>
            <w:r w:rsidR="005A37AC">
              <w:rPr>
                <w:noProof/>
                <w:webHidden/>
              </w:rPr>
              <w:t>5</w:t>
            </w:r>
            <w:r w:rsidR="005A37AC">
              <w:rPr>
                <w:noProof/>
                <w:webHidden/>
              </w:rPr>
              <w:fldChar w:fldCharType="end"/>
            </w:r>
          </w:hyperlink>
        </w:p>
        <w:p w14:paraId="4A5E5BEF"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41" w:history="1">
            <w:r w:rsidR="005A37AC" w:rsidRPr="008D5256">
              <w:rPr>
                <w:rStyle w:val="Hyperlnk"/>
                <w:rFonts w:eastAsiaTheme="minorHAnsi"/>
                <w:noProof/>
                <w:lang w:val="en-GB" w:eastAsia="en-US"/>
              </w:rPr>
              <w:t>11 Insurance cover</w:t>
            </w:r>
            <w:r w:rsidR="005A37AC">
              <w:rPr>
                <w:noProof/>
                <w:webHidden/>
              </w:rPr>
              <w:tab/>
            </w:r>
            <w:r w:rsidR="005A37AC">
              <w:rPr>
                <w:noProof/>
                <w:webHidden/>
              </w:rPr>
              <w:fldChar w:fldCharType="begin"/>
            </w:r>
            <w:r w:rsidR="005A37AC">
              <w:rPr>
                <w:noProof/>
                <w:webHidden/>
              </w:rPr>
              <w:instrText xml:space="preserve"> PAGEREF _Toc82149041 \h </w:instrText>
            </w:r>
            <w:r w:rsidR="005A37AC">
              <w:rPr>
                <w:noProof/>
                <w:webHidden/>
              </w:rPr>
            </w:r>
            <w:r w:rsidR="005A37AC">
              <w:rPr>
                <w:noProof/>
                <w:webHidden/>
              </w:rPr>
              <w:fldChar w:fldCharType="separate"/>
            </w:r>
            <w:r w:rsidR="005A37AC">
              <w:rPr>
                <w:noProof/>
                <w:webHidden/>
              </w:rPr>
              <w:t>5</w:t>
            </w:r>
            <w:r w:rsidR="005A37AC">
              <w:rPr>
                <w:noProof/>
                <w:webHidden/>
              </w:rPr>
              <w:fldChar w:fldCharType="end"/>
            </w:r>
          </w:hyperlink>
        </w:p>
        <w:p w14:paraId="20F9BFE2" w14:textId="77777777" w:rsidR="005A37AC" w:rsidRDefault="00037FFB" w:rsidP="005A37AC">
          <w:pPr>
            <w:pStyle w:val="Innehll1"/>
            <w:rPr>
              <w:rFonts w:asciiTheme="minorHAnsi" w:eastAsiaTheme="minorEastAsia" w:hAnsiTheme="minorHAnsi" w:cstheme="minorBidi"/>
              <w:noProof/>
              <w:szCs w:val="22"/>
              <w:lang w:val="en-US" w:eastAsia="en-US"/>
            </w:rPr>
          </w:pPr>
          <w:hyperlink w:anchor="_Toc82149042" w:history="1">
            <w:r w:rsidR="005A37AC" w:rsidRPr="008D5256">
              <w:rPr>
                <w:rStyle w:val="Hyperlnk"/>
                <w:rFonts w:eastAsiaTheme="minorHAnsi"/>
                <w:noProof/>
                <w:lang w:val="en-GB" w:eastAsia="en-US"/>
              </w:rPr>
              <w:t>12 Security and confidentiality</w:t>
            </w:r>
            <w:r w:rsidR="005A37AC">
              <w:rPr>
                <w:noProof/>
                <w:webHidden/>
              </w:rPr>
              <w:tab/>
            </w:r>
            <w:r w:rsidR="005A37AC">
              <w:rPr>
                <w:noProof/>
                <w:webHidden/>
              </w:rPr>
              <w:fldChar w:fldCharType="begin"/>
            </w:r>
            <w:r w:rsidR="005A37AC">
              <w:rPr>
                <w:noProof/>
                <w:webHidden/>
              </w:rPr>
              <w:instrText xml:space="preserve"> PAGEREF _Toc82149042 \h </w:instrText>
            </w:r>
            <w:r w:rsidR="005A37AC">
              <w:rPr>
                <w:noProof/>
                <w:webHidden/>
              </w:rPr>
            </w:r>
            <w:r w:rsidR="005A37AC">
              <w:rPr>
                <w:noProof/>
                <w:webHidden/>
              </w:rPr>
              <w:fldChar w:fldCharType="separate"/>
            </w:r>
            <w:r w:rsidR="005A37AC">
              <w:rPr>
                <w:noProof/>
                <w:webHidden/>
              </w:rPr>
              <w:t>6</w:t>
            </w:r>
            <w:r w:rsidR="005A37AC">
              <w:rPr>
                <w:noProof/>
                <w:webHidden/>
              </w:rPr>
              <w:fldChar w:fldCharType="end"/>
            </w:r>
          </w:hyperlink>
        </w:p>
        <w:p w14:paraId="284315B3" w14:textId="77777777" w:rsidR="005A37AC" w:rsidRPr="002E3F24" w:rsidRDefault="005A37AC" w:rsidP="005A37AC">
          <w:pPr>
            <w:rPr>
              <w:lang w:val="en-GB"/>
            </w:rPr>
          </w:pPr>
          <w:r w:rsidRPr="002E3F24">
            <w:rPr>
              <w:b/>
              <w:bCs/>
              <w:lang w:val="en-GB"/>
            </w:rPr>
            <w:fldChar w:fldCharType="end"/>
          </w:r>
        </w:p>
      </w:sdtContent>
    </w:sdt>
    <w:tbl>
      <w:tblPr>
        <w:tblpPr w:leftFromText="132" w:rightFromText="132" w:vertAnchor="text" w:horzAnchor="margin" w:tblpY="500"/>
        <w:tblW w:w="7704" w:type="dxa"/>
        <w:tblCellMar>
          <w:left w:w="0" w:type="dxa"/>
          <w:right w:w="0" w:type="dxa"/>
        </w:tblCellMar>
        <w:tblLook w:val="04A0" w:firstRow="1" w:lastRow="0" w:firstColumn="1" w:lastColumn="0" w:noHBand="0" w:noVBand="1"/>
      </w:tblPr>
      <w:tblGrid>
        <w:gridCol w:w="1623"/>
        <w:gridCol w:w="2070"/>
        <w:gridCol w:w="2069"/>
        <w:gridCol w:w="1942"/>
      </w:tblGrid>
      <w:tr w:rsidR="005A37AC" w:rsidRPr="00037FFB" w14:paraId="425C3825" w14:textId="77777777" w:rsidTr="00B26467">
        <w:trPr>
          <w:trHeight w:val="774"/>
        </w:trPr>
        <w:tc>
          <w:tcPr>
            <w:tcW w:w="1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42A47" w14:textId="77777777" w:rsidR="005A37AC" w:rsidRPr="002E3F24" w:rsidRDefault="005A37AC" w:rsidP="00B26467">
            <w:pPr>
              <w:spacing w:after="240"/>
              <w:rPr>
                <w:b/>
                <w:bCs/>
                <w:sz w:val="20"/>
                <w:szCs w:val="20"/>
                <w:lang w:val="en-GB"/>
              </w:rPr>
            </w:pPr>
            <w:r w:rsidRPr="002E3F24">
              <w:rPr>
                <w:b/>
                <w:bCs/>
                <w:sz w:val="20"/>
                <w:szCs w:val="20"/>
                <w:lang w:val="en-GB"/>
              </w:rPr>
              <w:t>Reg. no.:</w:t>
            </w:r>
          </w:p>
          <w:p w14:paraId="24F6ACC1" w14:textId="77777777" w:rsidR="005A37AC" w:rsidRPr="002E3F24" w:rsidRDefault="005A37AC" w:rsidP="00B26467">
            <w:pPr>
              <w:spacing w:after="240"/>
              <w:rPr>
                <w:sz w:val="20"/>
                <w:szCs w:val="20"/>
                <w:highlight w:val="yellow"/>
                <w:lang w:val="en-GB"/>
              </w:rPr>
            </w:pPr>
            <w:r w:rsidRPr="002E3F24">
              <w:rPr>
                <w:sz w:val="20"/>
                <w:szCs w:val="20"/>
                <w:lang w:val="en-GB"/>
              </w:rPr>
              <w:t xml:space="preserve">  1-533/2021</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4E1C1E" w14:textId="77777777" w:rsidR="005A37AC" w:rsidRPr="002E3F24" w:rsidRDefault="005A37AC" w:rsidP="00B26467">
            <w:pPr>
              <w:rPr>
                <w:b/>
                <w:bCs/>
                <w:sz w:val="20"/>
                <w:szCs w:val="20"/>
                <w:lang w:val="en-GB"/>
              </w:rPr>
            </w:pPr>
            <w:r w:rsidRPr="002E3F24">
              <w:rPr>
                <w:b/>
                <w:bCs/>
                <w:sz w:val="20"/>
                <w:szCs w:val="20"/>
                <w:lang w:val="en-GB"/>
              </w:rPr>
              <w:t xml:space="preserve">Reg. no. previous version:         </w:t>
            </w:r>
            <w:r w:rsidRPr="002E3F24">
              <w:rPr>
                <w:bCs/>
                <w:sz w:val="20"/>
                <w:szCs w:val="20"/>
                <w:lang w:val="en-GB"/>
              </w:rPr>
              <w:t>-</w:t>
            </w:r>
          </w:p>
          <w:p w14:paraId="1D9960A0" w14:textId="77777777" w:rsidR="005A37AC" w:rsidRPr="002E3F24" w:rsidRDefault="005A37AC" w:rsidP="00B26467">
            <w:pPr>
              <w:rPr>
                <w:sz w:val="20"/>
                <w:szCs w:val="20"/>
                <w:lang w:val="en-GB"/>
              </w:rPr>
            </w:pPr>
            <w:r w:rsidRPr="002E3F24">
              <w:rPr>
                <w:sz w:val="21"/>
                <w:szCs w:val="21"/>
                <w:lang w:val="en-GB"/>
              </w:rPr>
              <w:t>1-306/2019</w:t>
            </w:r>
          </w:p>
        </w:tc>
        <w:tc>
          <w:tcPr>
            <w:tcW w:w="2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C96AB" w14:textId="77777777" w:rsidR="005A37AC" w:rsidRPr="002E3F24" w:rsidRDefault="005A37AC" w:rsidP="00B26467">
            <w:pPr>
              <w:spacing w:after="240"/>
              <w:rPr>
                <w:b/>
                <w:bCs/>
                <w:sz w:val="20"/>
                <w:szCs w:val="20"/>
                <w:lang w:val="en-GB"/>
              </w:rPr>
            </w:pPr>
            <w:r w:rsidRPr="002E3F24">
              <w:rPr>
                <w:b/>
                <w:bCs/>
                <w:sz w:val="20"/>
                <w:szCs w:val="20"/>
                <w:lang w:val="en-GB"/>
              </w:rPr>
              <w:t xml:space="preserve">Decision date:   </w:t>
            </w:r>
          </w:p>
          <w:p w14:paraId="03CCEEF9" w14:textId="77777777" w:rsidR="005A37AC" w:rsidRPr="002E3F24" w:rsidRDefault="005A37AC" w:rsidP="00B26467">
            <w:pPr>
              <w:spacing w:after="240"/>
              <w:rPr>
                <w:sz w:val="20"/>
                <w:szCs w:val="20"/>
                <w:lang w:val="en-GB"/>
              </w:rPr>
            </w:pPr>
          </w:p>
        </w:tc>
        <w:tc>
          <w:tcPr>
            <w:tcW w:w="1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8798E" w14:textId="77777777" w:rsidR="005A37AC" w:rsidRPr="002E3F24" w:rsidRDefault="005A37AC" w:rsidP="00B26467">
            <w:pPr>
              <w:spacing w:after="240"/>
              <w:rPr>
                <w:sz w:val="20"/>
                <w:szCs w:val="20"/>
                <w:lang w:val="en-GB"/>
              </w:rPr>
            </w:pPr>
            <w:r w:rsidRPr="002E3F24">
              <w:rPr>
                <w:b/>
                <w:bCs/>
                <w:sz w:val="20"/>
                <w:szCs w:val="20"/>
                <w:lang w:val="en-GB"/>
              </w:rPr>
              <w:t xml:space="preserve">Duration: </w:t>
            </w:r>
            <w:r w:rsidRPr="002E3F24">
              <w:rPr>
                <w:bCs/>
                <w:sz w:val="20"/>
                <w:szCs w:val="20"/>
                <w:lang w:val="en-GB"/>
              </w:rPr>
              <w:t>Applicable from 2021- and until further notice</w:t>
            </w:r>
          </w:p>
        </w:tc>
      </w:tr>
      <w:tr w:rsidR="005A37AC" w:rsidRPr="002E3F24" w14:paraId="777ACEF9" w14:textId="77777777" w:rsidTr="00B26467">
        <w:trPr>
          <w:trHeight w:val="504"/>
        </w:trPr>
        <w:tc>
          <w:tcPr>
            <w:tcW w:w="369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2AB12" w14:textId="77777777" w:rsidR="005A37AC" w:rsidRPr="002E3F24" w:rsidRDefault="005A37AC" w:rsidP="00B26467">
            <w:pPr>
              <w:spacing w:after="240"/>
              <w:rPr>
                <w:bCs/>
                <w:sz w:val="20"/>
                <w:szCs w:val="20"/>
                <w:lang w:val="en-GB"/>
              </w:rPr>
            </w:pPr>
            <w:r w:rsidRPr="002E3F24">
              <w:rPr>
                <w:b/>
                <w:bCs/>
                <w:sz w:val="20"/>
                <w:szCs w:val="20"/>
                <w:lang w:val="en-GB"/>
              </w:rPr>
              <w:t xml:space="preserve">Decision: </w:t>
            </w:r>
            <w:r w:rsidRPr="002E3F24">
              <w:rPr>
                <w:bCs/>
                <w:sz w:val="20"/>
                <w:szCs w:val="20"/>
                <w:lang w:val="en-GB"/>
              </w:rPr>
              <w:t>President</w:t>
            </w:r>
          </w:p>
        </w:tc>
        <w:tc>
          <w:tcPr>
            <w:tcW w:w="40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C9C442" w14:textId="74D1EBBC" w:rsidR="005A37AC" w:rsidRPr="002E3F24" w:rsidRDefault="005A37AC" w:rsidP="00B26467">
            <w:pPr>
              <w:rPr>
                <w:sz w:val="20"/>
                <w:szCs w:val="20"/>
                <w:lang w:val="en-GB"/>
              </w:rPr>
            </w:pPr>
            <w:r w:rsidRPr="002E3F24">
              <w:rPr>
                <w:b/>
                <w:bCs/>
                <w:sz w:val="20"/>
                <w:szCs w:val="20"/>
                <w:lang w:val="en-GB"/>
              </w:rPr>
              <w:t>Document</w:t>
            </w:r>
            <w:r w:rsidR="00164DCA">
              <w:rPr>
                <w:b/>
                <w:bCs/>
                <w:sz w:val="20"/>
                <w:szCs w:val="20"/>
                <w:lang w:val="en-GB"/>
              </w:rPr>
              <w:t xml:space="preserve"> </w:t>
            </w:r>
            <w:r w:rsidRPr="002E3F24">
              <w:rPr>
                <w:b/>
                <w:bCs/>
                <w:sz w:val="20"/>
                <w:szCs w:val="20"/>
                <w:lang w:val="en-GB"/>
              </w:rPr>
              <w:t>type:</w:t>
            </w:r>
            <w:r w:rsidR="00164DCA">
              <w:rPr>
                <w:b/>
                <w:bCs/>
                <w:sz w:val="20"/>
                <w:szCs w:val="20"/>
                <w:lang w:val="en-GB"/>
              </w:rPr>
              <w:t xml:space="preserve"> </w:t>
            </w:r>
            <w:r w:rsidRPr="002E3F24">
              <w:rPr>
                <w:sz w:val="20"/>
                <w:szCs w:val="20"/>
                <w:lang w:val="en-GB"/>
              </w:rPr>
              <w:t>Regulations</w:t>
            </w:r>
          </w:p>
        </w:tc>
      </w:tr>
      <w:tr w:rsidR="005A37AC" w:rsidRPr="00037FFB" w14:paraId="56276E44" w14:textId="77777777" w:rsidTr="00B26467">
        <w:trPr>
          <w:trHeight w:val="397"/>
        </w:trPr>
        <w:tc>
          <w:tcPr>
            <w:tcW w:w="369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30CBC" w14:textId="77777777" w:rsidR="005A37AC" w:rsidRPr="002E3F24" w:rsidRDefault="005A37AC" w:rsidP="00B26467">
            <w:pPr>
              <w:spacing w:after="240"/>
              <w:rPr>
                <w:b/>
                <w:bCs/>
                <w:sz w:val="20"/>
                <w:szCs w:val="20"/>
                <w:lang w:val="en-GB"/>
              </w:rPr>
            </w:pPr>
            <w:r w:rsidRPr="002E3F24">
              <w:rPr>
                <w:b/>
                <w:bCs/>
                <w:sz w:val="20"/>
                <w:szCs w:val="20"/>
                <w:lang w:val="en-GB"/>
              </w:rPr>
              <w:t xml:space="preserve">Managed by department /unit:                </w:t>
            </w:r>
            <w:r w:rsidRPr="002E3F24">
              <w:rPr>
                <w:bCs/>
                <w:sz w:val="20"/>
                <w:szCs w:val="20"/>
                <w:lang w:val="en-GB"/>
              </w:rPr>
              <w:t>HR department</w:t>
            </w:r>
          </w:p>
        </w:tc>
        <w:tc>
          <w:tcPr>
            <w:tcW w:w="40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EC5FE4" w14:textId="77777777" w:rsidR="005A37AC" w:rsidRPr="002E3F24" w:rsidRDefault="005A37AC" w:rsidP="00B26467">
            <w:pPr>
              <w:spacing w:after="240"/>
              <w:rPr>
                <w:sz w:val="20"/>
                <w:szCs w:val="20"/>
                <w:lang w:val="en-GB"/>
              </w:rPr>
            </w:pPr>
            <w:r w:rsidRPr="002E3F24">
              <w:rPr>
                <w:b/>
                <w:bCs/>
                <w:sz w:val="20"/>
                <w:szCs w:val="20"/>
                <w:lang w:val="en-GB"/>
              </w:rPr>
              <w:t>Prepared in collaboration with:</w:t>
            </w:r>
            <w:r w:rsidRPr="002E3F24">
              <w:rPr>
                <w:sz w:val="20"/>
                <w:szCs w:val="20"/>
                <w:lang w:val="en-GB"/>
              </w:rPr>
              <w:t>The departments, the university administration, trade union organisations andthe head safety representative</w:t>
            </w:r>
          </w:p>
        </w:tc>
      </w:tr>
      <w:tr w:rsidR="005A37AC" w:rsidRPr="00164DCA" w14:paraId="6A12AC36" w14:textId="77777777" w:rsidTr="00B26467">
        <w:trPr>
          <w:trHeight w:val="478"/>
        </w:trPr>
        <w:tc>
          <w:tcPr>
            <w:tcW w:w="770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1BE08A2" w14:textId="77777777" w:rsidR="005A37AC" w:rsidRPr="002E3F24" w:rsidRDefault="005A37AC" w:rsidP="00B26467">
            <w:pPr>
              <w:rPr>
                <w:b/>
                <w:bCs/>
                <w:sz w:val="20"/>
                <w:szCs w:val="20"/>
                <w:lang w:val="en-GB"/>
              </w:rPr>
            </w:pPr>
            <w:r w:rsidRPr="002E3F24">
              <w:rPr>
                <w:b/>
                <w:bCs/>
                <w:sz w:val="20"/>
                <w:szCs w:val="20"/>
                <w:lang w:val="en-GB"/>
              </w:rPr>
              <w:t xml:space="preserve">Revision with regard to: </w:t>
            </w:r>
          </w:p>
          <w:p w14:paraId="325E1834" w14:textId="77777777" w:rsidR="005A37AC" w:rsidRPr="002E3F24" w:rsidRDefault="005A37AC" w:rsidP="00B26467">
            <w:pPr>
              <w:rPr>
                <w:bCs/>
                <w:sz w:val="20"/>
                <w:szCs w:val="20"/>
                <w:lang w:val="en-GB"/>
              </w:rPr>
            </w:pPr>
            <w:r w:rsidRPr="002E3F24">
              <w:rPr>
                <w:bCs/>
                <w:sz w:val="20"/>
                <w:szCs w:val="20"/>
                <w:lang w:val="en-GB"/>
              </w:rPr>
              <w:t>Conclusions of the project Hybrid workplace – a flexible approach to working life, reg. no. 1-458/2021</w:t>
            </w:r>
          </w:p>
          <w:p w14:paraId="5ED34533" w14:textId="77777777" w:rsidR="005A37AC" w:rsidRPr="002E3F24" w:rsidRDefault="005A37AC" w:rsidP="00B26467">
            <w:pPr>
              <w:rPr>
                <w:sz w:val="20"/>
                <w:szCs w:val="20"/>
                <w:lang w:val="en-GB"/>
              </w:rPr>
            </w:pPr>
          </w:p>
        </w:tc>
      </w:tr>
    </w:tbl>
    <w:p w14:paraId="69658907" w14:textId="77777777" w:rsidR="005A37AC" w:rsidRPr="002E3F24" w:rsidRDefault="005A37AC" w:rsidP="005A37AC">
      <w:pPr>
        <w:tabs>
          <w:tab w:val="left" w:pos="1440"/>
          <w:tab w:val="right" w:leader="dot" w:pos="7320"/>
        </w:tabs>
        <w:rPr>
          <w:rFonts w:ascii="Arial" w:hAnsi="Arial" w:cs="Arial"/>
          <w:sz w:val="22"/>
          <w:szCs w:val="22"/>
          <w:lang w:val="en-GB"/>
        </w:rPr>
      </w:pPr>
    </w:p>
    <w:p w14:paraId="7746C395" w14:textId="77777777" w:rsidR="005A37AC" w:rsidRPr="002E3F24" w:rsidRDefault="005A37AC" w:rsidP="005A37AC">
      <w:pPr>
        <w:tabs>
          <w:tab w:val="left" w:pos="0"/>
          <w:tab w:val="left" w:pos="1304"/>
          <w:tab w:val="left" w:pos="2608"/>
          <w:tab w:val="left" w:pos="3912"/>
          <w:tab w:val="left" w:pos="5216"/>
          <w:tab w:val="left" w:pos="6521"/>
        </w:tabs>
        <w:rPr>
          <w:rFonts w:eastAsiaTheme="minorHAnsi"/>
          <w:lang w:val="en-GB" w:eastAsia="en-US"/>
        </w:rPr>
      </w:pPr>
    </w:p>
    <w:p w14:paraId="70CA1680" w14:textId="77777777" w:rsidR="005A37AC" w:rsidRPr="002E3F24" w:rsidRDefault="005A37AC" w:rsidP="005A37AC">
      <w:pPr>
        <w:tabs>
          <w:tab w:val="left" w:pos="0"/>
          <w:tab w:val="left" w:pos="1304"/>
          <w:tab w:val="left" w:pos="2608"/>
          <w:tab w:val="left" w:pos="3912"/>
          <w:tab w:val="left" w:pos="5216"/>
          <w:tab w:val="left" w:pos="6521"/>
        </w:tabs>
        <w:rPr>
          <w:rFonts w:eastAsiaTheme="minorHAnsi"/>
          <w:lang w:val="en-GB" w:eastAsia="en-US"/>
        </w:rPr>
      </w:pPr>
    </w:p>
    <w:p w14:paraId="13CE1195" w14:textId="77777777" w:rsidR="005A37AC" w:rsidRPr="002E3F24" w:rsidRDefault="005A37AC" w:rsidP="005A37AC">
      <w:pPr>
        <w:tabs>
          <w:tab w:val="left" w:pos="0"/>
          <w:tab w:val="left" w:pos="1304"/>
          <w:tab w:val="left" w:pos="2608"/>
          <w:tab w:val="left" w:pos="3912"/>
          <w:tab w:val="left" w:pos="5216"/>
          <w:tab w:val="left" w:pos="6521"/>
        </w:tabs>
        <w:rPr>
          <w:lang w:val="en-GB"/>
        </w:rPr>
      </w:pPr>
    </w:p>
    <w:p w14:paraId="638535F4" w14:textId="77777777" w:rsidR="005A37AC" w:rsidRPr="002E3F24" w:rsidRDefault="005A37AC" w:rsidP="005A37AC">
      <w:pPr>
        <w:autoSpaceDE w:val="0"/>
        <w:autoSpaceDN w:val="0"/>
        <w:adjustRightInd w:val="0"/>
        <w:rPr>
          <w:rFonts w:eastAsiaTheme="minorHAnsi"/>
          <w:lang w:val="en-GB" w:eastAsia="en-US"/>
        </w:rPr>
      </w:pPr>
    </w:p>
    <w:p w14:paraId="0873ADA8" w14:textId="77777777" w:rsidR="005A37AC" w:rsidRPr="002E3F24" w:rsidRDefault="005A37AC" w:rsidP="005A37AC">
      <w:pPr>
        <w:autoSpaceDE w:val="0"/>
        <w:autoSpaceDN w:val="0"/>
        <w:adjustRightInd w:val="0"/>
        <w:rPr>
          <w:rFonts w:eastAsiaTheme="minorHAnsi"/>
          <w:lang w:val="en-GB" w:eastAsia="en-US"/>
        </w:rPr>
      </w:pPr>
    </w:p>
    <w:p w14:paraId="58D9BB9B" w14:textId="77777777" w:rsidR="005A37AC" w:rsidRPr="002E3F24" w:rsidRDefault="005A37AC" w:rsidP="005A37AC">
      <w:pPr>
        <w:pStyle w:val="Rubrik2"/>
        <w:rPr>
          <w:rFonts w:ascii="Times New Roman" w:hAnsi="Times New Roman" w:cs="Times New Roman"/>
          <w:b w:val="0"/>
          <w:bCs w:val="0"/>
          <w:iCs w:val="0"/>
          <w:sz w:val="24"/>
          <w:szCs w:val="24"/>
          <w:lang w:val="en-GB"/>
        </w:rPr>
      </w:pPr>
    </w:p>
    <w:p w14:paraId="33FEFE47" w14:textId="77777777" w:rsidR="005A37AC" w:rsidRPr="002E3F24" w:rsidRDefault="005A37AC" w:rsidP="005A37AC">
      <w:pPr>
        <w:rPr>
          <w:lang w:val="en-GB"/>
        </w:rPr>
      </w:pPr>
    </w:p>
    <w:p w14:paraId="586DC2E2" w14:textId="77777777" w:rsidR="005A37AC" w:rsidRPr="002E3F24" w:rsidRDefault="005A37AC" w:rsidP="005A37AC">
      <w:pPr>
        <w:spacing w:line="256" w:lineRule="auto"/>
        <w:rPr>
          <w:lang w:val="en-GB"/>
        </w:rPr>
      </w:pPr>
    </w:p>
    <w:p w14:paraId="05DA30D2" w14:textId="77777777" w:rsidR="005A37AC" w:rsidRPr="002E3F24" w:rsidRDefault="005A37AC" w:rsidP="005A37AC">
      <w:pPr>
        <w:spacing w:line="256" w:lineRule="auto"/>
        <w:rPr>
          <w:lang w:val="en-GB"/>
        </w:rPr>
      </w:pPr>
    </w:p>
    <w:p w14:paraId="1E8F9E2A" w14:textId="77777777" w:rsidR="005A37AC" w:rsidRPr="002E3F24" w:rsidRDefault="005A37AC" w:rsidP="005A37AC">
      <w:pPr>
        <w:spacing w:line="256" w:lineRule="auto"/>
        <w:rPr>
          <w:lang w:val="en-GB"/>
        </w:rPr>
      </w:pPr>
    </w:p>
    <w:p w14:paraId="06B37BBE" w14:textId="77777777" w:rsidR="005A37AC" w:rsidRPr="002E3F24" w:rsidRDefault="005A37AC" w:rsidP="005A37AC">
      <w:pPr>
        <w:spacing w:line="256" w:lineRule="auto"/>
        <w:rPr>
          <w:lang w:val="en-GB"/>
        </w:rPr>
      </w:pPr>
    </w:p>
    <w:p w14:paraId="2E9ECA44" w14:textId="77777777" w:rsidR="005A37AC" w:rsidRPr="002E3F24" w:rsidRDefault="005A37AC" w:rsidP="005A37AC">
      <w:pPr>
        <w:spacing w:line="256" w:lineRule="auto"/>
        <w:rPr>
          <w:lang w:val="en-GB"/>
        </w:rPr>
      </w:pPr>
    </w:p>
    <w:p w14:paraId="1CC26CEB" w14:textId="77777777" w:rsidR="005A37AC" w:rsidRPr="002E3F24" w:rsidRDefault="005A37AC" w:rsidP="005A37AC">
      <w:pPr>
        <w:spacing w:line="256" w:lineRule="auto"/>
        <w:rPr>
          <w:lang w:val="en-GB"/>
        </w:rPr>
      </w:pPr>
    </w:p>
    <w:p w14:paraId="69D94185" w14:textId="77777777" w:rsidR="005A37AC" w:rsidRPr="002E3F24" w:rsidRDefault="005A37AC" w:rsidP="005A37AC">
      <w:pPr>
        <w:spacing w:line="256" w:lineRule="auto"/>
        <w:rPr>
          <w:lang w:val="en-GB"/>
        </w:rPr>
      </w:pPr>
    </w:p>
    <w:p w14:paraId="4EB37677" w14:textId="77777777" w:rsidR="005A37AC" w:rsidRPr="002E3F24" w:rsidRDefault="005A37AC" w:rsidP="005A37AC">
      <w:pPr>
        <w:spacing w:line="256" w:lineRule="auto"/>
        <w:rPr>
          <w:lang w:val="en-GB"/>
        </w:rPr>
      </w:pPr>
    </w:p>
    <w:p w14:paraId="55D48354" w14:textId="77777777" w:rsidR="005A37AC" w:rsidRPr="002E3F24" w:rsidRDefault="005A37AC" w:rsidP="005A37AC">
      <w:pPr>
        <w:spacing w:line="256" w:lineRule="auto"/>
        <w:rPr>
          <w:lang w:val="en-GB"/>
        </w:rPr>
      </w:pPr>
    </w:p>
    <w:p w14:paraId="54BF0E06" w14:textId="77777777" w:rsidR="005A37AC" w:rsidRPr="002E3F24" w:rsidRDefault="005A37AC" w:rsidP="005A37AC">
      <w:pPr>
        <w:spacing w:line="256" w:lineRule="auto"/>
        <w:rPr>
          <w:lang w:val="en-GB"/>
        </w:rPr>
      </w:pPr>
    </w:p>
    <w:p w14:paraId="4089D439" w14:textId="77777777" w:rsidR="005A37AC" w:rsidRPr="002E3F24" w:rsidRDefault="005A37AC" w:rsidP="005A37AC">
      <w:pPr>
        <w:spacing w:line="256" w:lineRule="auto"/>
        <w:rPr>
          <w:lang w:val="en-GB"/>
        </w:rPr>
      </w:pPr>
    </w:p>
    <w:p w14:paraId="029F5299" w14:textId="77777777" w:rsidR="005A37AC" w:rsidRPr="002E3F24" w:rsidRDefault="005A37AC" w:rsidP="005A37AC">
      <w:pPr>
        <w:spacing w:line="256" w:lineRule="auto"/>
        <w:rPr>
          <w:lang w:val="en-GB"/>
        </w:rPr>
      </w:pPr>
    </w:p>
    <w:p w14:paraId="35305A6D" w14:textId="77777777" w:rsidR="005A37AC" w:rsidRPr="002E3F24" w:rsidRDefault="005A37AC" w:rsidP="005A37AC">
      <w:pPr>
        <w:spacing w:line="256" w:lineRule="auto"/>
        <w:rPr>
          <w:lang w:val="en-GB"/>
        </w:rPr>
      </w:pPr>
    </w:p>
    <w:p w14:paraId="1B09CCD6" w14:textId="77777777" w:rsidR="005A37AC" w:rsidRPr="002E3F24" w:rsidRDefault="005A37AC" w:rsidP="005A37AC">
      <w:pPr>
        <w:spacing w:line="256" w:lineRule="auto"/>
        <w:rPr>
          <w:lang w:val="en-GB"/>
        </w:rPr>
      </w:pPr>
    </w:p>
    <w:p w14:paraId="6203F1ED" w14:textId="77777777" w:rsidR="005A37AC" w:rsidRPr="002E3F24" w:rsidRDefault="005A37AC" w:rsidP="005A37AC">
      <w:pPr>
        <w:spacing w:line="256" w:lineRule="auto"/>
        <w:rPr>
          <w:lang w:val="en-GB"/>
        </w:rPr>
      </w:pPr>
    </w:p>
    <w:p w14:paraId="4C64F62D" w14:textId="77777777" w:rsidR="005A37AC" w:rsidRPr="002E3F24" w:rsidRDefault="005A37AC" w:rsidP="005A37AC">
      <w:pPr>
        <w:spacing w:line="256" w:lineRule="auto"/>
        <w:rPr>
          <w:lang w:val="en-GB"/>
        </w:rPr>
      </w:pPr>
    </w:p>
    <w:p w14:paraId="5844F776" w14:textId="77777777" w:rsidR="005A37AC" w:rsidRPr="002E3F24" w:rsidRDefault="005A37AC" w:rsidP="005A37AC">
      <w:pPr>
        <w:spacing w:line="256" w:lineRule="auto"/>
        <w:rPr>
          <w:lang w:val="en-GB"/>
        </w:rPr>
      </w:pPr>
    </w:p>
    <w:p w14:paraId="68D63EE9" w14:textId="77777777" w:rsidR="005A37AC" w:rsidRPr="002E3F24" w:rsidRDefault="005A37AC" w:rsidP="005A37AC">
      <w:pPr>
        <w:spacing w:line="256" w:lineRule="auto"/>
        <w:rPr>
          <w:lang w:val="en-GB"/>
        </w:rPr>
      </w:pPr>
    </w:p>
    <w:p w14:paraId="7E3850B3" w14:textId="77777777" w:rsidR="005A37AC" w:rsidRPr="002E3F24" w:rsidRDefault="005A37AC" w:rsidP="005A37AC">
      <w:pPr>
        <w:pStyle w:val="Rubrik1"/>
        <w:rPr>
          <w:rFonts w:eastAsiaTheme="minorHAnsi"/>
          <w:strike/>
          <w:lang w:val="en-GB" w:eastAsia="en-US"/>
        </w:rPr>
      </w:pPr>
      <w:bookmarkStart w:id="0" w:name="_Toc82149031"/>
      <w:r w:rsidRPr="002E3F24">
        <w:rPr>
          <w:rFonts w:eastAsiaTheme="minorHAnsi"/>
          <w:lang w:val="en-GB" w:eastAsia="en-US"/>
        </w:rPr>
        <w:lastRenderedPageBreak/>
        <w:t>1 Introduction</w:t>
      </w:r>
      <w:bookmarkEnd w:id="0"/>
    </w:p>
    <w:p w14:paraId="517CDDFC" w14:textId="77777777" w:rsidR="005A37AC" w:rsidRPr="002E3F24" w:rsidRDefault="005A37AC" w:rsidP="005A37AC">
      <w:pPr>
        <w:rPr>
          <w:rFonts w:eastAsiaTheme="minorHAnsi"/>
          <w:lang w:val="en-GB" w:eastAsia="en-US"/>
        </w:rPr>
      </w:pPr>
    </w:p>
    <w:p w14:paraId="3E5CE93C"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Under Chapter 2, Section 5 of the Higher Education Act (1993: 1145), a higher education institution decides on its internal organisation unless otherwise provided for.</w:t>
      </w:r>
    </w:p>
    <w:p w14:paraId="0D6C70BA" w14:textId="77777777" w:rsidR="005A37AC" w:rsidRPr="002E3F24" w:rsidRDefault="005A37AC" w:rsidP="005A37AC">
      <w:pPr>
        <w:spacing w:line="256" w:lineRule="auto"/>
        <w:rPr>
          <w:rFonts w:eastAsiaTheme="minorHAnsi"/>
          <w:lang w:val="en-GB" w:eastAsia="en-US"/>
        </w:rPr>
      </w:pPr>
    </w:p>
    <w:p w14:paraId="142D3F74"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These provisions apply to teleworking, referring to situations where a</w:t>
      </w:r>
      <w:r>
        <w:rPr>
          <w:rFonts w:eastAsiaTheme="minorHAnsi"/>
          <w:lang w:val="en-GB" w:eastAsia="en-US"/>
        </w:rPr>
        <w:t>n employee</w:t>
      </w:r>
      <w:r w:rsidRPr="002E3F24">
        <w:rPr>
          <w:rFonts w:eastAsiaTheme="minorHAnsi"/>
          <w:lang w:val="en-GB" w:eastAsia="en-US"/>
        </w:rPr>
        <w:t xml:space="preserve"> regularly works outside the premises of the Karolinska Institute (KI). Teleworking is not temporary or irregular work outside the regular place of work. The usual place of work is where the majority of the work is carried out, i.e. place of work in accordance with the Income Tax Act (1999: 1229). Teleworking must be carried out mainly within Sweden’s borders.</w:t>
      </w:r>
    </w:p>
    <w:p w14:paraId="26E7FB3E" w14:textId="77777777" w:rsidR="005A37AC" w:rsidRPr="002E3F24" w:rsidRDefault="005A37AC" w:rsidP="005A37AC">
      <w:pPr>
        <w:rPr>
          <w:rFonts w:eastAsiaTheme="minorHAnsi"/>
          <w:lang w:val="en-GB" w:eastAsia="en-US"/>
        </w:rPr>
      </w:pPr>
    </w:p>
    <w:p w14:paraId="2C9E328C" w14:textId="77777777" w:rsidR="005A37AC" w:rsidRPr="002E3F24" w:rsidRDefault="005A37AC" w:rsidP="005A37AC">
      <w:pPr>
        <w:pStyle w:val="Rubrik1"/>
        <w:rPr>
          <w:rFonts w:eastAsiaTheme="minorHAnsi"/>
          <w:lang w:val="en-GB" w:eastAsia="en-US"/>
        </w:rPr>
      </w:pPr>
      <w:bookmarkStart w:id="1" w:name="_Toc82149032"/>
      <w:r w:rsidRPr="002E3F24">
        <w:rPr>
          <w:rFonts w:eastAsiaTheme="minorHAnsi"/>
          <w:lang w:val="en-GB" w:eastAsia="en-US"/>
        </w:rPr>
        <w:t>2 Objective</w:t>
      </w:r>
      <w:bookmarkEnd w:id="1"/>
    </w:p>
    <w:p w14:paraId="4C05E11A" w14:textId="77777777" w:rsidR="005A37AC" w:rsidRPr="002E3F24" w:rsidRDefault="005A37AC" w:rsidP="005A37AC">
      <w:pPr>
        <w:rPr>
          <w:rFonts w:eastAsiaTheme="minorHAnsi"/>
          <w:lang w:val="en-GB" w:eastAsia="en-US"/>
        </w:rPr>
      </w:pPr>
    </w:p>
    <w:p w14:paraId="18997DC9" w14:textId="77777777" w:rsidR="005A37AC" w:rsidRPr="002E3F24" w:rsidRDefault="005A37AC" w:rsidP="005A37AC">
      <w:pPr>
        <w:rPr>
          <w:rFonts w:eastAsiaTheme="minorHAnsi"/>
          <w:lang w:val="en-GB" w:eastAsia="en-US"/>
        </w:rPr>
      </w:pPr>
      <w:r w:rsidRPr="002E3F24">
        <w:rPr>
          <w:rFonts w:eastAsiaTheme="minorHAnsi"/>
          <w:lang w:val="en-GB" w:eastAsia="en-US"/>
        </w:rPr>
        <w:t>The purpose of the regulations is to clarify the rules applying to managers and employees in respect of work carried out regularly outside the premises of KI.</w:t>
      </w:r>
    </w:p>
    <w:p w14:paraId="537B4B9B" w14:textId="77777777" w:rsidR="005A37AC" w:rsidRPr="002E3F24" w:rsidRDefault="005A37AC" w:rsidP="005A37AC">
      <w:pPr>
        <w:spacing w:line="256" w:lineRule="auto"/>
        <w:rPr>
          <w:rFonts w:eastAsiaTheme="minorHAnsi"/>
          <w:lang w:val="en-GB" w:eastAsia="en-US"/>
        </w:rPr>
      </w:pPr>
    </w:p>
    <w:p w14:paraId="3C104D01"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The Director of HR may adopt detailed guidelines for teleworking supplementing these Regulations.</w:t>
      </w:r>
    </w:p>
    <w:p w14:paraId="5866F515" w14:textId="77777777" w:rsidR="005A37AC" w:rsidRPr="002E3F24" w:rsidRDefault="005A37AC" w:rsidP="005A37AC">
      <w:pPr>
        <w:spacing w:line="256" w:lineRule="auto"/>
        <w:rPr>
          <w:rFonts w:eastAsiaTheme="minorHAnsi"/>
          <w:lang w:val="en-GB" w:eastAsia="en-US"/>
        </w:rPr>
      </w:pPr>
    </w:p>
    <w:p w14:paraId="00D4F8AE" w14:textId="77777777" w:rsidR="005A37AC" w:rsidRPr="002E3F24" w:rsidRDefault="005A37AC" w:rsidP="005A37AC">
      <w:pPr>
        <w:pStyle w:val="Rubrik1"/>
        <w:rPr>
          <w:rFonts w:eastAsiaTheme="minorHAnsi" w:cstheme="minorBidi"/>
          <w:sz w:val="22"/>
          <w:szCs w:val="22"/>
          <w:lang w:val="en-GB" w:eastAsia="en-US"/>
        </w:rPr>
      </w:pPr>
      <w:bookmarkStart w:id="2" w:name="_Toc82149033"/>
      <w:r w:rsidRPr="002E3F24">
        <w:rPr>
          <w:lang w:val="en-GB"/>
        </w:rPr>
        <w:t>3 General conditions for teleworking</w:t>
      </w:r>
      <w:bookmarkEnd w:id="2"/>
    </w:p>
    <w:p w14:paraId="0554DAB8"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Teleworking may only occur in cases considered operationally viable and for tasks deemed suitable by the employer. Successful operations require a certain degree of cooperation between </w:t>
      </w:r>
      <w:r>
        <w:rPr>
          <w:rFonts w:eastAsiaTheme="minorHAnsi"/>
          <w:lang w:val="en-GB" w:eastAsia="en-US"/>
        </w:rPr>
        <w:t>employees</w:t>
      </w:r>
      <w:r w:rsidRPr="002E3F24">
        <w:rPr>
          <w:rFonts w:eastAsiaTheme="minorHAnsi"/>
          <w:lang w:val="en-GB" w:eastAsia="en-US"/>
        </w:rPr>
        <w:t xml:space="preserve"> at a physical workplace.</w:t>
      </w:r>
    </w:p>
    <w:p w14:paraId="23577E78" w14:textId="77777777" w:rsidR="005A37AC" w:rsidRPr="002E3F24" w:rsidRDefault="005A37AC" w:rsidP="005A37AC">
      <w:pPr>
        <w:spacing w:line="256" w:lineRule="auto"/>
        <w:rPr>
          <w:rFonts w:eastAsiaTheme="minorHAnsi"/>
          <w:lang w:val="en-GB" w:eastAsia="en-US"/>
        </w:rPr>
      </w:pPr>
    </w:p>
    <w:p w14:paraId="6E9B745A" w14:textId="77777777" w:rsidR="005A37AC" w:rsidRPr="002E3F24" w:rsidRDefault="005A37AC" w:rsidP="005A37AC">
      <w:pPr>
        <w:spacing w:line="254" w:lineRule="auto"/>
        <w:rPr>
          <w:lang w:val="en-GB"/>
        </w:rPr>
      </w:pPr>
      <w:r w:rsidRPr="002E3F24">
        <w:rPr>
          <w:lang w:val="en-GB"/>
        </w:rPr>
        <w:t>A</w:t>
      </w:r>
      <w:r>
        <w:rPr>
          <w:lang w:val="en-GB"/>
        </w:rPr>
        <w:t>n employee</w:t>
      </w:r>
      <w:r w:rsidRPr="002E3F24">
        <w:rPr>
          <w:lang w:val="en-GB"/>
        </w:rPr>
        <w:t xml:space="preserve"> whose tasks or capacity for work are not compatible with teleworking or who lacks work equipment or otherwise does not fulfil the conditions necessary for teleworking must work </w:t>
      </w:r>
      <w:r>
        <w:rPr>
          <w:lang w:val="en-GB"/>
        </w:rPr>
        <w:t>on</w:t>
      </w:r>
      <w:r w:rsidRPr="002E3F24">
        <w:rPr>
          <w:lang w:val="en-GB"/>
        </w:rPr>
        <w:t xml:space="preserve"> the</w:t>
      </w:r>
      <w:r>
        <w:rPr>
          <w:lang w:val="en-GB"/>
        </w:rPr>
        <w:t xml:space="preserve"> KI</w:t>
      </w:r>
      <w:r w:rsidRPr="002E3F24">
        <w:rPr>
          <w:lang w:val="en-GB"/>
        </w:rPr>
        <w:t xml:space="preserve"> premises.</w:t>
      </w:r>
    </w:p>
    <w:p w14:paraId="5CCB886F" w14:textId="77777777" w:rsidR="005A37AC" w:rsidRPr="002E3F24" w:rsidRDefault="005A37AC" w:rsidP="005A37AC">
      <w:pPr>
        <w:spacing w:line="254" w:lineRule="auto"/>
        <w:rPr>
          <w:lang w:val="en-GB"/>
        </w:rPr>
      </w:pPr>
    </w:p>
    <w:p w14:paraId="073DE391"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In the case of teleworking, employers shall have sufficient possibility of assuming</w:t>
      </w:r>
      <w:r>
        <w:rPr>
          <w:rFonts w:eastAsiaTheme="minorHAnsi"/>
          <w:lang w:val="en-GB" w:eastAsia="en-US"/>
        </w:rPr>
        <w:t xml:space="preserve"> </w:t>
      </w:r>
      <w:r w:rsidRPr="002E3F24">
        <w:rPr>
          <w:rFonts w:eastAsiaTheme="minorHAnsi"/>
          <w:lang w:val="en-GB" w:eastAsia="en-US"/>
        </w:rPr>
        <w:t>responsibility for the wellbeing of their staff and for an acceptable working environment. The employer may at any time decide,</w:t>
      </w:r>
      <w:r>
        <w:rPr>
          <w:rFonts w:eastAsiaTheme="minorHAnsi"/>
          <w:lang w:val="en-GB" w:eastAsia="en-US"/>
        </w:rPr>
        <w:t xml:space="preserve"> </w:t>
      </w:r>
      <w:r w:rsidRPr="002E3F24">
        <w:rPr>
          <w:rFonts w:eastAsiaTheme="minorHAnsi"/>
          <w:lang w:val="en-GB" w:eastAsia="en-US"/>
        </w:rPr>
        <w:t xml:space="preserve">on the basis of their management authority, to terminate teleworking. </w:t>
      </w:r>
    </w:p>
    <w:p w14:paraId="6C4FF1F6" w14:textId="77777777" w:rsidR="005A37AC" w:rsidRPr="002E3F24" w:rsidRDefault="005A37AC" w:rsidP="005A37AC">
      <w:pPr>
        <w:spacing w:line="256" w:lineRule="auto"/>
        <w:rPr>
          <w:rFonts w:asciiTheme="minorHAnsi" w:eastAsiaTheme="minorHAnsi" w:hAnsiTheme="minorHAnsi" w:cstheme="minorBidi"/>
          <w:sz w:val="22"/>
          <w:szCs w:val="22"/>
          <w:lang w:val="en-GB" w:eastAsia="en-US"/>
        </w:rPr>
      </w:pPr>
    </w:p>
    <w:p w14:paraId="520264B9"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The head of department/equivalent shall decide on the application of teleworking within the respective department/equivalent.</w:t>
      </w:r>
    </w:p>
    <w:p w14:paraId="40DEFEE0" w14:textId="77777777" w:rsidR="005A37AC" w:rsidRPr="002E3F24" w:rsidRDefault="005A37AC" w:rsidP="005A37AC">
      <w:pPr>
        <w:spacing w:line="256" w:lineRule="auto"/>
        <w:rPr>
          <w:rFonts w:eastAsiaTheme="minorHAnsi"/>
          <w:lang w:val="en-GB" w:eastAsia="en-US"/>
        </w:rPr>
      </w:pPr>
    </w:p>
    <w:p w14:paraId="45E49FE8"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The line manager shall decide, following dialogue with the </w:t>
      </w:r>
      <w:r>
        <w:rPr>
          <w:rFonts w:eastAsiaTheme="minorHAnsi"/>
          <w:lang w:val="en-GB" w:eastAsia="en-US"/>
        </w:rPr>
        <w:t>employee</w:t>
      </w:r>
      <w:r w:rsidRPr="002E3F24">
        <w:rPr>
          <w:rFonts w:eastAsiaTheme="minorHAnsi"/>
          <w:lang w:val="en-GB" w:eastAsia="en-US"/>
        </w:rPr>
        <w:t>, where the work is to be carried out.</w:t>
      </w:r>
    </w:p>
    <w:p w14:paraId="6ED75A86" w14:textId="77777777" w:rsidR="005A37AC" w:rsidRPr="002E3F24" w:rsidRDefault="005A37AC" w:rsidP="005A37AC">
      <w:pPr>
        <w:spacing w:line="256" w:lineRule="auto"/>
        <w:rPr>
          <w:rFonts w:asciiTheme="minorHAnsi" w:eastAsiaTheme="minorHAnsi" w:hAnsiTheme="minorHAnsi" w:cstheme="minorBidi"/>
          <w:sz w:val="22"/>
          <w:szCs w:val="22"/>
          <w:lang w:val="en-GB" w:eastAsia="en-US"/>
        </w:rPr>
      </w:pPr>
    </w:p>
    <w:p w14:paraId="56B8BF50" w14:textId="77777777" w:rsidR="005A37AC" w:rsidRPr="002E3F24" w:rsidRDefault="005A37AC" w:rsidP="005A37AC">
      <w:pPr>
        <w:pStyle w:val="Rubrik1"/>
        <w:rPr>
          <w:rFonts w:eastAsiaTheme="minorHAnsi"/>
          <w:lang w:val="en-GB" w:eastAsia="en-US"/>
        </w:rPr>
      </w:pPr>
      <w:bookmarkStart w:id="3" w:name="_Toc82149034"/>
      <w:r w:rsidRPr="002E3F24">
        <w:rPr>
          <w:rFonts w:eastAsiaTheme="minorHAnsi"/>
          <w:lang w:val="en-GB" w:eastAsia="en-US"/>
        </w:rPr>
        <w:t>4 Scope</w:t>
      </w:r>
      <w:bookmarkEnd w:id="3"/>
    </w:p>
    <w:p w14:paraId="08904AFD" w14:textId="77777777" w:rsidR="005A37AC" w:rsidRPr="002E3F24" w:rsidRDefault="005A37AC" w:rsidP="005A37AC">
      <w:pPr>
        <w:spacing w:line="256" w:lineRule="auto"/>
        <w:rPr>
          <w:rFonts w:eastAsiaTheme="minorHAnsi"/>
          <w:lang w:val="en-GB" w:eastAsia="en-US"/>
        </w:rPr>
      </w:pPr>
    </w:p>
    <w:p w14:paraId="2299871B"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More than half of the work shall be carried out on the </w:t>
      </w:r>
      <w:r>
        <w:rPr>
          <w:rFonts w:eastAsiaTheme="minorHAnsi"/>
          <w:lang w:val="en-GB" w:eastAsia="en-US"/>
        </w:rPr>
        <w:t xml:space="preserve">KI </w:t>
      </w:r>
      <w:r w:rsidRPr="002E3F24">
        <w:rPr>
          <w:rFonts w:eastAsiaTheme="minorHAnsi"/>
          <w:lang w:val="en-GB" w:eastAsia="en-US"/>
        </w:rPr>
        <w:t xml:space="preserve">premises. Managers and </w:t>
      </w:r>
      <w:r>
        <w:rPr>
          <w:rFonts w:eastAsiaTheme="minorHAnsi"/>
          <w:lang w:val="en-GB" w:eastAsia="en-US"/>
        </w:rPr>
        <w:t>employees</w:t>
      </w:r>
      <w:r w:rsidRPr="002E3F24">
        <w:rPr>
          <w:rFonts w:eastAsiaTheme="minorHAnsi"/>
          <w:lang w:val="en-GB" w:eastAsia="en-US"/>
        </w:rPr>
        <w:t xml:space="preserve"> may agree otherwise on a temporary basis.</w:t>
      </w:r>
    </w:p>
    <w:p w14:paraId="76E0DD50" w14:textId="77777777" w:rsidR="005A37AC" w:rsidRPr="002E3F24" w:rsidRDefault="005A37AC" w:rsidP="005A37AC">
      <w:pPr>
        <w:spacing w:line="256" w:lineRule="auto"/>
        <w:rPr>
          <w:rFonts w:asciiTheme="minorHAnsi" w:eastAsiaTheme="minorHAnsi" w:hAnsiTheme="minorHAnsi" w:cstheme="minorBidi"/>
          <w:b/>
          <w:bCs/>
          <w:sz w:val="28"/>
          <w:szCs w:val="28"/>
          <w:lang w:val="en-GB" w:eastAsia="en-US"/>
        </w:rPr>
      </w:pPr>
    </w:p>
    <w:p w14:paraId="2B974358" w14:textId="77777777" w:rsidR="005A37AC" w:rsidRPr="002E3F24" w:rsidRDefault="005A37AC" w:rsidP="005A37AC">
      <w:pPr>
        <w:pStyle w:val="Rubrik1"/>
        <w:rPr>
          <w:rFonts w:eastAsiaTheme="minorHAnsi"/>
          <w:lang w:val="en-GB" w:eastAsia="en-US"/>
        </w:rPr>
      </w:pPr>
      <w:bookmarkStart w:id="4" w:name="_Toc82149035"/>
      <w:r w:rsidRPr="002E3F24">
        <w:rPr>
          <w:rFonts w:eastAsiaTheme="minorHAnsi"/>
          <w:lang w:val="en-GB" w:eastAsia="en-US"/>
        </w:rPr>
        <w:t>5 Conditions of employment</w:t>
      </w:r>
      <w:bookmarkEnd w:id="4"/>
    </w:p>
    <w:p w14:paraId="64FF556B" w14:textId="77777777" w:rsidR="005A37AC" w:rsidRPr="002E3F24" w:rsidRDefault="005A37AC" w:rsidP="005A37AC">
      <w:pPr>
        <w:spacing w:line="256" w:lineRule="auto"/>
        <w:rPr>
          <w:rFonts w:eastAsiaTheme="minorHAnsi"/>
          <w:lang w:val="en-GB" w:eastAsia="en-US"/>
        </w:rPr>
      </w:pPr>
    </w:p>
    <w:p w14:paraId="327CCA88"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Teleworking is subject to the same conditions of employment as those applicable to work on the</w:t>
      </w:r>
      <w:r>
        <w:rPr>
          <w:rFonts w:eastAsiaTheme="minorHAnsi"/>
          <w:lang w:val="en-GB" w:eastAsia="en-US"/>
        </w:rPr>
        <w:t xml:space="preserve"> KI</w:t>
      </w:r>
      <w:r w:rsidRPr="002E3F24">
        <w:rPr>
          <w:rFonts w:eastAsiaTheme="minorHAnsi"/>
          <w:lang w:val="en-GB" w:eastAsia="en-US"/>
        </w:rPr>
        <w:t xml:space="preserve"> premises.</w:t>
      </w:r>
    </w:p>
    <w:p w14:paraId="78728304" w14:textId="77777777" w:rsidR="005A37AC" w:rsidRPr="002E3F24" w:rsidRDefault="005A37AC" w:rsidP="005A37AC">
      <w:pPr>
        <w:spacing w:line="256" w:lineRule="auto"/>
        <w:rPr>
          <w:rFonts w:eastAsiaTheme="minorHAnsi"/>
          <w:b/>
          <w:bCs/>
          <w:lang w:val="en-GB" w:eastAsia="en-US"/>
        </w:rPr>
      </w:pPr>
    </w:p>
    <w:p w14:paraId="5C1938D2" w14:textId="77777777" w:rsidR="005A37AC" w:rsidRPr="002E3F24" w:rsidRDefault="005A37AC" w:rsidP="005A37AC">
      <w:pPr>
        <w:pStyle w:val="Rubrik1"/>
        <w:rPr>
          <w:rFonts w:eastAsiaTheme="minorHAnsi"/>
          <w:lang w:val="en-GB" w:eastAsia="en-US"/>
        </w:rPr>
      </w:pPr>
      <w:bookmarkStart w:id="5" w:name="_Toc82149036"/>
      <w:r w:rsidRPr="002E3F24">
        <w:rPr>
          <w:rFonts w:eastAsiaTheme="minorHAnsi"/>
          <w:lang w:val="en-GB" w:eastAsia="en-US"/>
        </w:rPr>
        <w:t>6 Agreement</w:t>
      </w:r>
      <w:bookmarkEnd w:id="5"/>
    </w:p>
    <w:p w14:paraId="4EA5C09B" w14:textId="77777777" w:rsidR="005A37AC" w:rsidRPr="002E3F24" w:rsidRDefault="005A37AC" w:rsidP="005A37AC">
      <w:pPr>
        <w:spacing w:line="256" w:lineRule="auto"/>
        <w:rPr>
          <w:rFonts w:eastAsiaTheme="minorHAnsi"/>
          <w:lang w:val="en-GB" w:eastAsia="en-US"/>
        </w:rPr>
      </w:pPr>
    </w:p>
    <w:p w14:paraId="47DADEDD"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The manager responsible and the </w:t>
      </w:r>
      <w:r>
        <w:rPr>
          <w:rFonts w:eastAsiaTheme="minorHAnsi"/>
          <w:lang w:val="en-GB" w:eastAsia="en-US"/>
        </w:rPr>
        <w:t xml:space="preserve">employee </w:t>
      </w:r>
      <w:r w:rsidRPr="002E3F24">
        <w:rPr>
          <w:rFonts w:eastAsiaTheme="minorHAnsi"/>
          <w:lang w:val="en-GB" w:eastAsia="en-US"/>
        </w:rPr>
        <w:t>concerned shall draw up a written teleworking agreement using a form created for that purpose.</w:t>
      </w:r>
    </w:p>
    <w:p w14:paraId="32A494FC" w14:textId="77777777" w:rsidR="005A37AC" w:rsidRPr="002E3F24" w:rsidRDefault="005A37AC" w:rsidP="005A37AC">
      <w:pPr>
        <w:spacing w:line="256" w:lineRule="auto"/>
        <w:rPr>
          <w:rFonts w:eastAsiaTheme="minorHAnsi"/>
          <w:lang w:val="en-GB" w:eastAsia="en-US"/>
        </w:rPr>
      </w:pPr>
    </w:p>
    <w:p w14:paraId="6EF45312"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The agreement shall include, inter alia, the scope and location of teleworking. The agreement may be amended after seven calendar days, unless the manager responsible considers that there are special reasons for a shorter period.</w:t>
      </w:r>
    </w:p>
    <w:p w14:paraId="2E23DD57" w14:textId="77777777" w:rsidR="005A37AC" w:rsidRPr="002E3F24" w:rsidRDefault="005A37AC" w:rsidP="005A37AC">
      <w:pPr>
        <w:spacing w:line="256" w:lineRule="auto"/>
        <w:rPr>
          <w:rFonts w:eastAsiaTheme="minorHAnsi"/>
          <w:lang w:val="en-GB" w:eastAsia="en-US"/>
        </w:rPr>
      </w:pPr>
    </w:p>
    <w:p w14:paraId="30EF1990"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At the request of the employees’ organisations, the employer shall declare which members have entered into a teleworking agreement.</w:t>
      </w:r>
    </w:p>
    <w:p w14:paraId="5FB483AD" w14:textId="77777777" w:rsidR="005A37AC" w:rsidRPr="002E3F24" w:rsidRDefault="005A37AC" w:rsidP="005A37AC">
      <w:pPr>
        <w:spacing w:line="256" w:lineRule="auto"/>
        <w:rPr>
          <w:rFonts w:asciiTheme="minorHAnsi" w:eastAsiaTheme="minorHAnsi" w:hAnsiTheme="minorHAnsi" w:cstheme="minorBidi"/>
          <w:b/>
          <w:bCs/>
          <w:sz w:val="22"/>
          <w:szCs w:val="22"/>
          <w:lang w:val="en-GB" w:eastAsia="en-US"/>
        </w:rPr>
      </w:pPr>
    </w:p>
    <w:p w14:paraId="2B2C5FF0" w14:textId="77777777" w:rsidR="005A37AC" w:rsidRPr="002E3F24" w:rsidRDefault="005A37AC" w:rsidP="005A37AC">
      <w:pPr>
        <w:pStyle w:val="Rubrik1"/>
        <w:rPr>
          <w:rFonts w:eastAsiaTheme="minorHAnsi"/>
          <w:lang w:val="en-GB" w:eastAsia="en-US"/>
        </w:rPr>
      </w:pPr>
      <w:bookmarkStart w:id="6" w:name="_Toc82149037"/>
      <w:r w:rsidRPr="002E3F24">
        <w:rPr>
          <w:rFonts w:eastAsiaTheme="minorHAnsi"/>
          <w:lang w:val="en-GB" w:eastAsia="en-US"/>
        </w:rPr>
        <w:t xml:space="preserve">7 </w:t>
      </w:r>
      <w:r>
        <w:rPr>
          <w:rFonts w:eastAsiaTheme="minorHAnsi"/>
          <w:lang w:val="en-GB" w:eastAsia="en-US"/>
        </w:rPr>
        <w:t xml:space="preserve">Employee </w:t>
      </w:r>
      <w:r w:rsidRPr="002E3F24">
        <w:rPr>
          <w:rFonts w:eastAsiaTheme="minorHAnsi"/>
          <w:lang w:val="en-GB" w:eastAsia="en-US"/>
        </w:rPr>
        <w:t>availability</w:t>
      </w:r>
      <w:bookmarkEnd w:id="6"/>
    </w:p>
    <w:p w14:paraId="606936BA" w14:textId="77777777" w:rsidR="005A37AC" w:rsidRPr="002E3F24" w:rsidRDefault="005A37AC" w:rsidP="005A37AC">
      <w:pPr>
        <w:spacing w:line="256" w:lineRule="auto"/>
        <w:rPr>
          <w:rFonts w:eastAsiaTheme="minorHAnsi"/>
          <w:lang w:val="en-GB" w:eastAsia="en-US"/>
        </w:rPr>
      </w:pPr>
    </w:p>
    <w:p w14:paraId="3F6574C8"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The </w:t>
      </w:r>
      <w:r>
        <w:rPr>
          <w:rFonts w:eastAsiaTheme="minorHAnsi"/>
          <w:lang w:val="en-GB" w:eastAsia="en-US"/>
        </w:rPr>
        <w:t>employee</w:t>
      </w:r>
      <w:r w:rsidRPr="002E3F24">
        <w:rPr>
          <w:rFonts w:eastAsiaTheme="minorHAnsi"/>
          <w:lang w:val="en-GB" w:eastAsia="en-US"/>
        </w:rPr>
        <w:t xml:space="preserve"> shall </w:t>
      </w:r>
      <w:r>
        <w:rPr>
          <w:rFonts w:eastAsiaTheme="minorHAnsi"/>
          <w:lang w:val="en-GB" w:eastAsia="en-US"/>
        </w:rPr>
        <w:t>make him/herself</w:t>
      </w:r>
      <w:r w:rsidRPr="002E3F24">
        <w:rPr>
          <w:rFonts w:eastAsiaTheme="minorHAnsi"/>
          <w:lang w:val="en-GB" w:eastAsia="en-US"/>
        </w:rPr>
        <w:t xml:space="preserve"> available in the same way as when working </w:t>
      </w:r>
      <w:r>
        <w:rPr>
          <w:rFonts w:eastAsiaTheme="minorHAnsi"/>
          <w:lang w:val="en-GB" w:eastAsia="en-US"/>
        </w:rPr>
        <w:t xml:space="preserve">on </w:t>
      </w:r>
      <w:r w:rsidRPr="002E3F24">
        <w:rPr>
          <w:rFonts w:eastAsiaTheme="minorHAnsi"/>
          <w:lang w:val="en-GB" w:eastAsia="en-US"/>
        </w:rPr>
        <w:t xml:space="preserve">the </w:t>
      </w:r>
      <w:r>
        <w:rPr>
          <w:rFonts w:eastAsiaTheme="minorHAnsi"/>
          <w:lang w:val="en-GB" w:eastAsia="en-US"/>
        </w:rPr>
        <w:t xml:space="preserve">KI </w:t>
      </w:r>
      <w:r w:rsidRPr="002E3F24">
        <w:rPr>
          <w:rFonts w:eastAsiaTheme="minorHAnsi"/>
          <w:lang w:val="en-GB" w:eastAsia="en-US"/>
        </w:rPr>
        <w:t>premises.</w:t>
      </w:r>
    </w:p>
    <w:p w14:paraId="323DF61F" w14:textId="77777777" w:rsidR="005A37AC" w:rsidRPr="002E3F24" w:rsidRDefault="005A37AC" w:rsidP="005A37AC">
      <w:pPr>
        <w:spacing w:line="256" w:lineRule="auto"/>
        <w:rPr>
          <w:rFonts w:eastAsiaTheme="minorHAnsi"/>
          <w:lang w:val="en-GB" w:eastAsia="en-US"/>
        </w:rPr>
      </w:pPr>
    </w:p>
    <w:p w14:paraId="0E17D875"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Any sick leave, </w:t>
      </w:r>
      <w:r>
        <w:rPr>
          <w:rFonts w:eastAsiaTheme="minorHAnsi"/>
          <w:lang w:val="en-GB" w:eastAsia="en-US"/>
        </w:rPr>
        <w:t xml:space="preserve">leave to </w:t>
      </w:r>
      <w:r w:rsidRPr="002E3F24">
        <w:rPr>
          <w:rFonts w:eastAsiaTheme="minorHAnsi"/>
          <w:lang w:val="en-GB" w:eastAsia="en-US"/>
        </w:rPr>
        <w:t>care for a sick child and other leave must be reported in accordance with the procedures in force.</w:t>
      </w:r>
    </w:p>
    <w:p w14:paraId="43D7C823" w14:textId="77777777" w:rsidR="005A37AC" w:rsidRPr="002E3F24" w:rsidRDefault="005A37AC" w:rsidP="005A37AC">
      <w:pPr>
        <w:spacing w:line="256" w:lineRule="auto"/>
        <w:rPr>
          <w:rFonts w:eastAsiaTheme="minorHAnsi"/>
          <w:lang w:val="en-GB" w:eastAsia="en-US"/>
        </w:rPr>
      </w:pPr>
    </w:p>
    <w:p w14:paraId="4825B311" w14:textId="344D8056"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The employee is responsible for ensuring that public documents are handled in such a way as not to </w:t>
      </w:r>
      <w:r>
        <w:rPr>
          <w:rFonts w:eastAsiaTheme="minorHAnsi"/>
          <w:lang w:val="en-GB" w:eastAsia="en-US"/>
        </w:rPr>
        <w:t xml:space="preserve">impede </w:t>
      </w:r>
      <w:r w:rsidRPr="002E3F24">
        <w:rPr>
          <w:rFonts w:eastAsiaTheme="minorHAnsi"/>
          <w:lang w:val="en-GB" w:eastAsia="en-US"/>
        </w:rPr>
        <w:t>public to access them.</w:t>
      </w:r>
    </w:p>
    <w:p w14:paraId="69537089" w14:textId="77777777" w:rsidR="005A37AC" w:rsidRPr="002E3F24" w:rsidRDefault="005A37AC" w:rsidP="005A37AC">
      <w:pPr>
        <w:spacing w:line="256" w:lineRule="auto"/>
        <w:rPr>
          <w:rFonts w:asciiTheme="minorHAnsi" w:eastAsiaTheme="minorHAnsi" w:hAnsiTheme="minorHAnsi" w:cstheme="minorBidi"/>
          <w:b/>
          <w:bCs/>
          <w:sz w:val="22"/>
          <w:szCs w:val="22"/>
          <w:lang w:val="en-GB" w:eastAsia="en-US"/>
        </w:rPr>
      </w:pPr>
    </w:p>
    <w:p w14:paraId="41111E0C" w14:textId="77777777" w:rsidR="005A37AC" w:rsidRPr="002E3F24" w:rsidRDefault="005A37AC" w:rsidP="005A37AC">
      <w:pPr>
        <w:pStyle w:val="Rubrik1"/>
        <w:rPr>
          <w:rFonts w:eastAsiaTheme="minorHAnsi"/>
          <w:lang w:val="en-GB" w:eastAsia="en-US"/>
        </w:rPr>
      </w:pPr>
      <w:bookmarkStart w:id="7" w:name="_Toc82149038"/>
      <w:r w:rsidRPr="002E3F24">
        <w:rPr>
          <w:rFonts w:eastAsiaTheme="minorHAnsi"/>
          <w:lang w:val="en-GB" w:eastAsia="en-US"/>
        </w:rPr>
        <w:t>8 Remote workplace</w:t>
      </w:r>
      <w:bookmarkEnd w:id="7"/>
    </w:p>
    <w:p w14:paraId="48BA89E0" w14:textId="77777777" w:rsidR="005A37AC" w:rsidRPr="002E3F24" w:rsidRDefault="005A37AC" w:rsidP="005A37AC">
      <w:pPr>
        <w:spacing w:line="254" w:lineRule="auto"/>
        <w:contextualSpacing/>
        <w:rPr>
          <w:rFonts w:eastAsiaTheme="minorHAnsi"/>
          <w:lang w:val="en-GB" w:eastAsia="en-US"/>
        </w:rPr>
      </w:pPr>
    </w:p>
    <w:p w14:paraId="37483636" w14:textId="77777777" w:rsidR="005A37AC" w:rsidRPr="002E3F24" w:rsidRDefault="005A37AC" w:rsidP="005A37AC">
      <w:pPr>
        <w:spacing w:line="254" w:lineRule="auto"/>
        <w:rPr>
          <w:rFonts w:eastAsiaTheme="minorHAnsi"/>
          <w:lang w:val="en-GB" w:eastAsia="en-US"/>
        </w:rPr>
      </w:pPr>
      <w:r w:rsidRPr="002E3F24">
        <w:rPr>
          <w:rFonts w:eastAsiaTheme="minorHAnsi"/>
          <w:lang w:val="en-GB" w:eastAsia="en-US"/>
        </w:rPr>
        <w:t>The remote workplace is organisationally part of</w:t>
      </w:r>
      <w:r>
        <w:rPr>
          <w:rFonts w:eastAsiaTheme="minorHAnsi"/>
          <w:lang w:val="en-GB" w:eastAsia="en-US"/>
        </w:rPr>
        <w:t xml:space="preserve"> </w:t>
      </w:r>
      <w:r w:rsidRPr="002E3F24">
        <w:rPr>
          <w:rFonts w:eastAsiaTheme="minorHAnsi"/>
          <w:lang w:val="en-GB" w:eastAsia="en-US"/>
        </w:rPr>
        <w:t xml:space="preserve">KI, more specifically </w:t>
      </w:r>
      <w:r>
        <w:rPr>
          <w:rFonts w:eastAsiaTheme="minorHAnsi"/>
          <w:lang w:val="en-GB" w:eastAsia="en-US"/>
        </w:rPr>
        <w:t>the</w:t>
      </w:r>
      <w:r w:rsidRPr="002E3F24">
        <w:rPr>
          <w:rFonts w:eastAsiaTheme="minorHAnsi"/>
          <w:lang w:val="en-GB" w:eastAsia="en-US"/>
        </w:rPr>
        <w:t xml:space="preserve"> department or equivalent which is the designated place of work. The remote workplace is the </w:t>
      </w:r>
      <w:r>
        <w:rPr>
          <w:rFonts w:eastAsiaTheme="minorHAnsi"/>
          <w:lang w:val="en-GB" w:eastAsia="en-US"/>
        </w:rPr>
        <w:t>place or places</w:t>
      </w:r>
      <w:r w:rsidRPr="002E3F24">
        <w:rPr>
          <w:rFonts w:eastAsiaTheme="minorHAnsi"/>
          <w:lang w:val="en-GB" w:eastAsia="en-US"/>
        </w:rPr>
        <w:t xml:space="preserve"> agreed between the manager and the </w:t>
      </w:r>
      <w:r>
        <w:rPr>
          <w:rFonts w:eastAsiaTheme="minorHAnsi"/>
          <w:lang w:val="en-GB" w:eastAsia="en-US"/>
        </w:rPr>
        <w:t>employee</w:t>
      </w:r>
      <w:r w:rsidRPr="002E3F24">
        <w:rPr>
          <w:rFonts w:eastAsiaTheme="minorHAnsi"/>
          <w:lang w:val="en-GB" w:eastAsia="en-US"/>
        </w:rPr>
        <w:t xml:space="preserve"> and must be clearly defined. A designated home office space</w:t>
      </w:r>
      <w:r>
        <w:rPr>
          <w:rFonts w:eastAsiaTheme="minorHAnsi"/>
          <w:lang w:val="en-GB" w:eastAsia="en-US"/>
        </w:rPr>
        <w:t xml:space="preserve"> </w:t>
      </w:r>
      <w:r w:rsidRPr="002E3F24">
        <w:rPr>
          <w:rFonts w:eastAsiaTheme="minorHAnsi"/>
          <w:lang w:val="en-GB" w:eastAsia="en-US"/>
        </w:rPr>
        <w:t>shall be indicated wherever possible. In the event of major changes to the remote workplace, a new agreement shall be drawn up. The manager in charge shall determine the tasks to be performed in the case of teleworking.</w:t>
      </w:r>
    </w:p>
    <w:p w14:paraId="6854754E" w14:textId="77777777" w:rsidR="005A37AC" w:rsidRPr="002E3F24" w:rsidRDefault="005A37AC" w:rsidP="005A37AC">
      <w:pPr>
        <w:spacing w:line="254" w:lineRule="auto"/>
        <w:rPr>
          <w:rFonts w:eastAsiaTheme="minorHAnsi"/>
          <w:bCs/>
          <w:lang w:val="en-GB" w:eastAsia="en-US"/>
        </w:rPr>
      </w:pPr>
    </w:p>
    <w:p w14:paraId="0B251A50" w14:textId="77777777" w:rsidR="005A37AC" w:rsidRPr="002E3F24" w:rsidRDefault="005A37AC" w:rsidP="005A37AC">
      <w:pPr>
        <w:spacing w:line="254" w:lineRule="auto"/>
        <w:rPr>
          <w:rFonts w:eastAsiaTheme="minorHAnsi"/>
          <w:bCs/>
          <w:lang w:val="en-GB" w:eastAsia="en-US"/>
        </w:rPr>
      </w:pPr>
      <w:r w:rsidRPr="002E3F24">
        <w:rPr>
          <w:rFonts w:eastAsiaTheme="minorHAnsi"/>
          <w:bCs/>
          <w:lang w:val="en-GB" w:eastAsia="en-US"/>
        </w:rPr>
        <w:t>Certain tasks such as hosting visits by students and the general public may not take place at the remote workplace</w:t>
      </w:r>
      <w:r>
        <w:rPr>
          <w:rFonts w:eastAsiaTheme="minorHAnsi"/>
          <w:bCs/>
          <w:lang w:val="en-GB" w:eastAsia="en-US"/>
        </w:rPr>
        <w:t>, n</w:t>
      </w:r>
      <w:r w:rsidRPr="002E3F24">
        <w:rPr>
          <w:rFonts w:eastAsiaTheme="minorHAnsi"/>
          <w:bCs/>
          <w:lang w:val="en-GB" w:eastAsia="en-US"/>
        </w:rPr>
        <w:t xml:space="preserve">or may any work be carried out which could present particular occupational health and safety risks. As far as possible, only the </w:t>
      </w:r>
      <w:r>
        <w:rPr>
          <w:rFonts w:eastAsiaTheme="minorHAnsi"/>
          <w:bCs/>
          <w:lang w:val="en-GB" w:eastAsia="en-US"/>
        </w:rPr>
        <w:t>employee</w:t>
      </w:r>
      <w:r w:rsidRPr="002E3F24">
        <w:rPr>
          <w:rFonts w:eastAsiaTheme="minorHAnsi"/>
          <w:bCs/>
          <w:lang w:val="en-GB" w:eastAsia="en-US"/>
        </w:rPr>
        <w:t xml:space="preserve"> shall have access </w:t>
      </w:r>
      <w:r w:rsidRPr="002E3F24">
        <w:rPr>
          <w:rFonts w:eastAsiaTheme="minorHAnsi"/>
          <w:bCs/>
          <w:lang w:val="en-GB" w:eastAsia="en-US"/>
        </w:rPr>
        <w:lastRenderedPageBreak/>
        <w:t>to the remote workplace and associated equipment. This is to avoid damage to the equipment or personal injury.</w:t>
      </w:r>
    </w:p>
    <w:p w14:paraId="296F34E6" w14:textId="77777777" w:rsidR="005A37AC" w:rsidRPr="002E3F24" w:rsidRDefault="005A37AC" w:rsidP="005A37AC">
      <w:pPr>
        <w:spacing w:line="254" w:lineRule="auto"/>
        <w:rPr>
          <w:rFonts w:eastAsiaTheme="minorHAnsi"/>
          <w:bCs/>
          <w:lang w:val="en-GB" w:eastAsia="en-US"/>
        </w:rPr>
      </w:pPr>
    </w:p>
    <w:p w14:paraId="2A4D1A1F" w14:textId="77777777" w:rsidR="005A37AC" w:rsidRPr="002E3F24" w:rsidRDefault="005A37AC" w:rsidP="005A37AC">
      <w:pPr>
        <w:spacing w:line="256" w:lineRule="auto"/>
        <w:rPr>
          <w:rFonts w:eastAsiaTheme="minorHAnsi"/>
          <w:b/>
          <w:bCs/>
          <w:lang w:val="en-GB" w:eastAsia="en-US"/>
        </w:rPr>
      </w:pPr>
    </w:p>
    <w:p w14:paraId="6AEFE470" w14:textId="77777777" w:rsidR="005A37AC" w:rsidRPr="002E3F24" w:rsidRDefault="005A37AC" w:rsidP="005A37AC">
      <w:pPr>
        <w:pStyle w:val="Rubrik1"/>
        <w:rPr>
          <w:rFonts w:eastAsiaTheme="minorHAnsi"/>
          <w:lang w:val="en-GB" w:eastAsia="en-US"/>
        </w:rPr>
      </w:pPr>
      <w:bookmarkStart w:id="8" w:name="_Toc82149039"/>
      <w:r w:rsidRPr="002E3F24">
        <w:rPr>
          <w:rFonts w:eastAsiaTheme="minorHAnsi"/>
          <w:lang w:val="en-GB" w:eastAsia="en-US"/>
        </w:rPr>
        <w:t>9 Working</w:t>
      </w:r>
      <w:r>
        <w:rPr>
          <w:rFonts w:eastAsiaTheme="minorHAnsi"/>
          <w:lang w:val="en-GB" w:eastAsia="en-US"/>
        </w:rPr>
        <w:t xml:space="preserve"> </w:t>
      </w:r>
      <w:r w:rsidRPr="002E3F24">
        <w:rPr>
          <w:rFonts w:eastAsiaTheme="minorHAnsi"/>
          <w:lang w:val="en-GB" w:eastAsia="en-US"/>
        </w:rPr>
        <w:t>environment</w:t>
      </w:r>
      <w:bookmarkEnd w:id="8"/>
    </w:p>
    <w:p w14:paraId="101B79FA" w14:textId="77777777" w:rsidR="005A37AC" w:rsidRPr="002E3F24" w:rsidRDefault="005A37AC" w:rsidP="005A37AC">
      <w:pPr>
        <w:spacing w:line="254" w:lineRule="auto"/>
        <w:contextualSpacing/>
        <w:rPr>
          <w:rFonts w:eastAsiaTheme="minorHAnsi"/>
          <w:lang w:val="en-GB" w:eastAsia="en-US"/>
        </w:rPr>
      </w:pPr>
    </w:p>
    <w:p w14:paraId="092324D8" w14:textId="77777777" w:rsidR="005A37AC" w:rsidRPr="002E3F24" w:rsidRDefault="005A37AC" w:rsidP="005A37AC">
      <w:pPr>
        <w:spacing w:line="254" w:lineRule="auto"/>
        <w:rPr>
          <w:lang w:val="en-GB"/>
        </w:rPr>
      </w:pPr>
      <w:r w:rsidRPr="002E3F24">
        <w:rPr>
          <w:lang w:val="en-GB"/>
        </w:rPr>
        <w:t>Under current OSH legislation, the employer is responsible for the working environment irrespective of where the employee works. The health and safety requirements must take into account the place where the work is carried out.</w:t>
      </w:r>
    </w:p>
    <w:p w14:paraId="24492EB7" w14:textId="77777777" w:rsidR="005A37AC" w:rsidRPr="002E3F24" w:rsidRDefault="005A37AC" w:rsidP="005A37AC">
      <w:pPr>
        <w:spacing w:line="254" w:lineRule="auto"/>
        <w:rPr>
          <w:lang w:val="en-GB"/>
        </w:rPr>
      </w:pPr>
    </w:p>
    <w:p w14:paraId="2691D775" w14:textId="77777777" w:rsidR="005A37AC" w:rsidRPr="002E3F24" w:rsidRDefault="005A37AC" w:rsidP="005A37AC">
      <w:pPr>
        <w:spacing w:line="254" w:lineRule="auto"/>
        <w:rPr>
          <w:rFonts w:eastAsiaTheme="minorHAnsi"/>
          <w:lang w:val="en-GB" w:eastAsia="en-US"/>
        </w:rPr>
      </w:pPr>
      <w:r w:rsidRPr="002E3F24">
        <w:rPr>
          <w:rFonts w:eastAsiaTheme="minorHAnsi"/>
          <w:lang w:val="en-GB" w:eastAsia="en-US"/>
        </w:rPr>
        <w:t xml:space="preserve">The </w:t>
      </w:r>
      <w:r>
        <w:rPr>
          <w:rFonts w:eastAsiaTheme="minorHAnsi"/>
          <w:lang w:val="en-GB" w:eastAsia="en-US"/>
        </w:rPr>
        <w:t>employee</w:t>
      </w:r>
      <w:r w:rsidRPr="002E3F24">
        <w:rPr>
          <w:rFonts w:eastAsiaTheme="minorHAnsi"/>
          <w:lang w:val="en-GB" w:eastAsia="en-US"/>
        </w:rPr>
        <w:t xml:space="preserve"> is responsible for ensuring compliance with the health and safety regulations at the remote workplace and must inform the manager responsible </w:t>
      </w:r>
      <w:r>
        <w:rPr>
          <w:rFonts w:eastAsiaTheme="minorHAnsi"/>
          <w:lang w:val="en-GB" w:eastAsia="en-US"/>
        </w:rPr>
        <w:t>of any</w:t>
      </w:r>
      <w:r w:rsidRPr="002E3F24">
        <w:rPr>
          <w:rFonts w:eastAsiaTheme="minorHAnsi"/>
          <w:lang w:val="en-GB" w:eastAsia="en-US"/>
        </w:rPr>
        <w:t xml:space="preserve"> risks arising in the working environment at the remote workplace. Where necessary, the employer and the</w:t>
      </w:r>
      <w:r>
        <w:rPr>
          <w:rFonts w:eastAsiaTheme="minorHAnsi"/>
          <w:lang w:val="en-GB" w:eastAsia="en-US"/>
        </w:rPr>
        <w:t xml:space="preserve"> </w:t>
      </w:r>
      <w:r w:rsidRPr="002E3F24">
        <w:rPr>
          <w:rFonts w:eastAsiaTheme="minorHAnsi"/>
          <w:lang w:val="en-GB" w:eastAsia="en-US"/>
        </w:rPr>
        <w:t xml:space="preserve">safety representative shall gain appropriate access to the remote workplace, in consultation with the </w:t>
      </w:r>
      <w:r>
        <w:rPr>
          <w:rFonts w:eastAsiaTheme="minorHAnsi"/>
          <w:lang w:val="en-GB" w:eastAsia="en-US"/>
        </w:rPr>
        <w:t>employee</w:t>
      </w:r>
      <w:r w:rsidRPr="002E3F24">
        <w:rPr>
          <w:rFonts w:eastAsiaTheme="minorHAnsi"/>
          <w:lang w:val="en-GB" w:eastAsia="en-US"/>
        </w:rPr>
        <w:t>, to ensure that equipment is properly installed and safe. Such checks may be performed digitally, if appropriate.</w:t>
      </w:r>
    </w:p>
    <w:p w14:paraId="44036717" w14:textId="77777777" w:rsidR="005A37AC" w:rsidRPr="002E3F24" w:rsidRDefault="005A37AC" w:rsidP="005A37AC">
      <w:pPr>
        <w:spacing w:line="254" w:lineRule="auto"/>
        <w:rPr>
          <w:rFonts w:eastAsiaTheme="minorHAnsi"/>
          <w:lang w:val="en-GB" w:eastAsia="en-US"/>
        </w:rPr>
      </w:pPr>
    </w:p>
    <w:p w14:paraId="5196B10D" w14:textId="77777777" w:rsidR="005A37AC" w:rsidRPr="002E3F24" w:rsidRDefault="005A37AC" w:rsidP="005A37AC">
      <w:pPr>
        <w:spacing w:line="254" w:lineRule="auto"/>
        <w:rPr>
          <w:lang w:val="en-GB"/>
        </w:rPr>
      </w:pPr>
      <w:r w:rsidRPr="002E3F24">
        <w:rPr>
          <w:lang w:val="en-GB"/>
        </w:rPr>
        <w:t xml:space="preserve">In the case of teleworking on a larger scale, the employer shall examine whether the working environment is satisfactory. Any shortcomings in the working environment shall be remedied by the employer; alternatively, the employer may decide to terminate teleworking or reduce its scope. </w:t>
      </w:r>
      <w:r>
        <w:rPr>
          <w:lang w:val="en-GB"/>
        </w:rPr>
        <w:t>Should</w:t>
      </w:r>
      <w:r w:rsidRPr="002E3F24">
        <w:rPr>
          <w:lang w:val="en-GB"/>
        </w:rPr>
        <w:t xml:space="preserve"> the </w:t>
      </w:r>
      <w:r>
        <w:rPr>
          <w:lang w:val="en-GB"/>
        </w:rPr>
        <w:t>employee</w:t>
      </w:r>
      <w:r w:rsidRPr="002E3F24">
        <w:rPr>
          <w:lang w:val="en-GB"/>
        </w:rPr>
        <w:t xml:space="preserve"> suffer from occupational health problems due to teleworking, </w:t>
      </w:r>
      <w:r>
        <w:rPr>
          <w:lang w:val="en-GB"/>
        </w:rPr>
        <w:t>he/she</w:t>
      </w:r>
      <w:r w:rsidRPr="002E3F24">
        <w:rPr>
          <w:lang w:val="en-GB"/>
        </w:rPr>
        <w:t xml:space="preserve"> shall be recalled to work</w:t>
      </w:r>
      <w:r>
        <w:rPr>
          <w:lang w:val="en-GB"/>
        </w:rPr>
        <w:t xml:space="preserve"> </w:t>
      </w:r>
      <w:r w:rsidRPr="002E3F24">
        <w:rPr>
          <w:lang w:val="en-GB"/>
        </w:rPr>
        <w:t>exclusively</w:t>
      </w:r>
      <w:r>
        <w:rPr>
          <w:lang w:val="en-GB"/>
        </w:rPr>
        <w:t xml:space="preserve"> on</w:t>
      </w:r>
      <w:r w:rsidRPr="002E3F24">
        <w:rPr>
          <w:lang w:val="en-GB"/>
        </w:rPr>
        <w:t xml:space="preserve"> the</w:t>
      </w:r>
      <w:r>
        <w:rPr>
          <w:lang w:val="en-GB"/>
        </w:rPr>
        <w:t xml:space="preserve"> KI</w:t>
      </w:r>
      <w:r w:rsidRPr="002E3F24">
        <w:rPr>
          <w:lang w:val="en-GB"/>
        </w:rPr>
        <w:t xml:space="preserve"> premises.</w:t>
      </w:r>
    </w:p>
    <w:p w14:paraId="1D131571" w14:textId="77777777" w:rsidR="005A37AC" w:rsidRPr="002E3F24" w:rsidRDefault="005A37AC" w:rsidP="005A37AC">
      <w:pPr>
        <w:spacing w:line="254" w:lineRule="auto"/>
        <w:rPr>
          <w:lang w:val="en-GB"/>
        </w:rPr>
      </w:pPr>
    </w:p>
    <w:p w14:paraId="002A621A" w14:textId="77777777" w:rsidR="005A37AC" w:rsidRPr="002E3F24" w:rsidRDefault="005A37AC" w:rsidP="005A37AC">
      <w:pPr>
        <w:spacing w:line="256" w:lineRule="auto"/>
        <w:rPr>
          <w:rFonts w:asciiTheme="minorHAnsi" w:eastAsiaTheme="minorHAnsi" w:hAnsiTheme="minorHAnsi" w:cstheme="minorBidi"/>
          <w:b/>
          <w:bCs/>
          <w:sz w:val="22"/>
          <w:szCs w:val="22"/>
          <w:lang w:val="en-GB" w:eastAsia="en-US"/>
        </w:rPr>
      </w:pPr>
    </w:p>
    <w:p w14:paraId="75022EF2" w14:textId="77777777" w:rsidR="005A37AC" w:rsidRPr="002E3F24" w:rsidRDefault="005A37AC" w:rsidP="005A37AC">
      <w:pPr>
        <w:pStyle w:val="Rubrik1"/>
        <w:rPr>
          <w:rFonts w:eastAsiaTheme="minorHAnsi"/>
          <w:lang w:val="en-GB" w:eastAsia="en-US"/>
        </w:rPr>
      </w:pPr>
      <w:bookmarkStart w:id="9" w:name="_Toc82149040"/>
      <w:r w:rsidRPr="002E3F24">
        <w:rPr>
          <w:rFonts w:eastAsiaTheme="minorHAnsi"/>
          <w:lang w:val="en-GB" w:eastAsia="en-US"/>
        </w:rPr>
        <w:t>10 Equipment</w:t>
      </w:r>
      <w:bookmarkEnd w:id="9"/>
    </w:p>
    <w:p w14:paraId="6FD00042" w14:textId="77777777" w:rsidR="005A37AC" w:rsidRPr="002E3F24" w:rsidRDefault="005A37AC" w:rsidP="005A37AC">
      <w:pPr>
        <w:rPr>
          <w:rFonts w:eastAsiaTheme="minorHAnsi"/>
          <w:lang w:val="en-GB" w:eastAsia="en-US"/>
        </w:rPr>
      </w:pPr>
    </w:p>
    <w:p w14:paraId="19A6E66E" w14:textId="77777777" w:rsidR="005A37AC" w:rsidRPr="002E3F24" w:rsidRDefault="005A37AC" w:rsidP="005A37AC">
      <w:pPr>
        <w:rPr>
          <w:rFonts w:eastAsiaTheme="minorHAnsi"/>
          <w:lang w:val="en-GB" w:eastAsia="en-US"/>
        </w:rPr>
      </w:pPr>
      <w:r w:rsidRPr="002E3F24">
        <w:rPr>
          <w:rFonts w:eastAsiaTheme="minorHAnsi"/>
          <w:lang w:val="en-GB" w:eastAsia="en-US"/>
        </w:rPr>
        <w:t>Equipment and work materials must comply with the applicable safety and ergonomic requirements. The equipment provided by KI belongs to KI and must be recorded in the inventory</w:t>
      </w:r>
      <w:r>
        <w:rPr>
          <w:rFonts w:eastAsiaTheme="minorHAnsi"/>
          <w:lang w:val="en-GB" w:eastAsia="en-US"/>
        </w:rPr>
        <w:t xml:space="preserve"> and</w:t>
      </w:r>
      <w:r w:rsidRPr="002E3F24">
        <w:rPr>
          <w:rFonts w:eastAsiaTheme="minorHAnsi"/>
          <w:lang w:val="en-GB" w:eastAsia="en-US"/>
        </w:rPr>
        <w:t xml:space="preserve"> be returned at the end of the teleworking period. The equipment may</w:t>
      </w:r>
      <w:r>
        <w:rPr>
          <w:rFonts w:eastAsiaTheme="minorHAnsi"/>
          <w:lang w:val="en-GB" w:eastAsia="en-US"/>
        </w:rPr>
        <w:t xml:space="preserve"> only</w:t>
      </w:r>
      <w:r w:rsidRPr="002E3F24">
        <w:rPr>
          <w:rFonts w:eastAsiaTheme="minorHAnsi"/>
          <w:lang w:val="en-GB" w:eastAsia="en-US"/>
        </w:rPr>
        <w:t xml:space="preserve"> be used by the </w:t>
      </w:r>
      <w:r>
        <w:rPr>
          <w:rFonts w:eastAsiaTheme="minorHAnsi"/>
          <w:lang w:val="en-GB" w:eastAsia="en-US"/>
        </w:rPr>
        <w:t>employee</w:t>
      </w:r>
      <w:r w:rsidRPr="002E3F24">
        <w:rPr>
          <w:rFonts w:eastAsiaTheme="minorHAnsi"/>
          <w:lang w:val="en-GB" w:eastAsia="en-US"/>
        </w:rPr>
        <w:t xml:space="preserve"> for </w:t>
      </w:r>
      <w:r>
        <w:rPr>
          <w:rFonts w:eastAsiaTheme="minorHAnsi"/>
          <w:lang w:val="en-GB" w:eastAsia="en-US"/>
        </w:rPr>
        <w:t>tasks relevant to his/her work at KI</w:t>
      </w:r>
      <w:r w:rsidRPr="002E3F24">
        <w:rPr>
          <w:rFonts w:eastAsiaTheme="minorHAnsi"/>
          <w:lang w:val="en-GB" w:eastAsia="en-US"/>
        </w:rPr>
        <w:t xml:space="preserve">. The </w:t>
      </w:r>
      <w:r>
        <w:rPr>
          <w:rFonts w:eastAsiaTheme="minorHAnsi"/>
          <w:lang w:val="en-GB" w:eastAsia="en-US"/>
        </w:rPr>
        <w:t>employee</w:t>
      </w:r>
      <w:r w:rsidRPr="002E3F24">
        <w:rPr>
          <w:rFonts w:eastAsiaTheme="minorHAnsi"/>
          <w:lang w:val="en-GB" w:eastAsia="en-US"/>
        </w:rPr>
        <w:t xml:space="preserve"> is responsible for ensuring that work materials and equipment are kept in such a way that unauthorised persons cannot access them or their contents.</w:t>
      </w:r>
    </w:p>
    <w:p w14:paraId="32E2C694" w14:textId="77777777" w:rsidR="005A37AC" w:rsidRPr="002E3F24" w:rsidRDefault="005A37AC" w:rsidP="005A37AC">
      <w:pPr>
        <w:rPr>
          <w:rFonts w:eastAsiaTheme="minorHAnsi"/>
          <w:lang w:val="en-GB" w:eastAsia="en-US"/>
        </w:rPr>
      </w:pPr>
    </w:p>
    <w:p w14:paraId="40E8F395"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The employer shall provide the technical equipment necessary for the work</w:t>
      </w:r>
      <w:r>
        <w:rPr>
          <w:rFonts w:eastAsiaTheme="minorHAnsi"/>
          <w:lang w:val="en-GB" w:eastAsia="en-US"/>
        </w:rPr>
        <w:t xml:space="preserve"> but</w:t>
      </w:r>
      <w:r w:rsidRPr="002E3F24">
        <w:rPr>
          <w:rFonts w:eastAsiaTheme="minorHAnsi"/>
          <w:lang w:val="en-GB" w:eastAsia="en-US"/>
        </w:rPr>
        <w:t xml:space="preserve"> </w:t>
      </w:r>
      <w:r>
        <w:rPr>
          <w:rFonts w:eastAsiaTheme="minorHAnsi"/>
          <w:lang w:val="en-GB" w:eastAsia="en-US"/>
        </w:rPr>
        <w:t>does</w:t>
      </w:r>
      <w:r w:rsidRPr="002E3F24">
        <w:rPr>
          <w:rFonts w:eastAsiaTheme="minorHAnsi"/>
          <w:lang w:val="en-GB" w:eastAsia="en-US"/>
        </w:rPr>
        <w:t xml:space="preserve"> not cover any other costs arising from teleworking, such as </w:t>
      </w:r>
      <w:r>
        <w:rPr>
          <w:rFonts w:eastAsiaTheme="minorHAnsi"/>
          <w:lang w:val="en-GB" w:eastAsia="en-US"/>
        </w:rPr>
        <w:t>remuneration</w:t>
      </w:r>
      <w:r w:rsidRPr="002E3F24">
        <w:rPr>
          <w:rFonts w:eastAsiaTheme="minorHAnsi"/>
          <w:lang w:val="en-GB" w:eastAsia="en-US"/>
        </w:rPr>
        <w:t xml:space="preserve"> for fixed internet connections.</w:t>
      </w:r>
    </w:p>
    <w:p w14:paraId="43D57079" w14:textId="77777777" w:rsidR="005A37AC" w:rsidRPr="002E3F24" w:rsidRDefault="005A37AC" w:rsidP="005A37AC">
      <w:pPr>
        <w:spacing w:line="256" w:lineRule="auto"/>
        <w:rPr>
          <w:rFonts w:eastAsiaTheme="minorHAnsi"/>
          <w:lang w:val="en-GB" w:eastAsia="en-US"/>
        </w:rPr>
      </w:pPr>
    </w:p>
    <w:p w14:paraId="6E48A786" w14:textId="77777777" w:rsidR="005A37AC" w:rsidRPr="002E3F24" w:rsidRDefault="005A37AC" w:rsidP="005A37AC">
      <w:pPr>
        <w:spacing w:line="256" w:lineRule="auto"/>
        <w:rPr>
          <w:rFonts w:asciiTheme="minorHAnsi" w:eastAsiaTheme="minorHAnsi" w:hAnsiTheme="minorHAnsi" w:cstheme="minorBidi"/>
          <w:b/>
          <w:bCs/>
          <w:sz w:val="22"/>
          <w:szCs w:val="22"/>
          <w:lang w:val="en-GB" w:eastAsia="en-US"/>
        </w:rPr>
      </w:pPr>
    </w:p>
    <w:p w14:paraId="744FAA26" w14:textId="77777777" w:rsidR="005A37AC" w:rsidRPr="002E3F24" w:rsidRDefault="005A37AC" w:rsidP="005A37AC">
      <w:pPr>
        <w:pStyle w:val="Rubrik1"/>
        <w:rPr>
          <w:rFonts w:eastAsiaTheme="minorHAnsi"/>
          <w:lang w:val="en-GB" w:eastAsia="en-US"/>
        </w:rPr>
      </w:pPr>
      <w:bookmarkStart w:id="10" w:name="_Toc82149041"/>
      <w:r w:rsidRPr="002E3F24">
        <w:rPr>
          <w:rFonts w:eastAsiaTheme="minorHAnsi"/>
          <w:lang w:val="en-GB" w:eastAsia="en-US"/>
        </w:rPr>
        <w:t>11 Insurance cover</w:t>
      </w:r>
      <w:bookmarkEnd w:id="10"/>
    </w:p>
    <w:p w14:paraId="2F3F785B" w14:textId="77777777" w:rsidR="005A37AC" w:rsidRPr="002E3F24" w:rsidRDefault="005A37AC" w:rsidP="005A37AC">
      <w:pPr>
        <w:spacing w:line="254" w:lineRule="auto"/>
        <w:contextualSpacing/>
        <w:rPr>
          <w:rFonts w:eastAsiaTheme="minorHAnsi"/>
          <w:lang w:val="en-GB" w:eastAsia="en-US"/>
        </w:rPr>
      </w:pPr>
    </w:p>
    <w:p w14:paraId="30F8FAF9" w14:textId="77777777" w:rsidR="005A37AC" w:rsidRPr="002E3F24" w:rsidRDefault="005A37AC" w:rsidP="005A37AC">
      <w:pPr>
        <w:spacing w:line="254" w:lineRule="auto"/>
        <w:rPr>
          <w:bCs/>
          <w:lang w:val="en-GB"/>
        </w:rPr>
      </w:pPr>
      <w:r w:rsidRPr="002E3F24">
        <w:rPr>
          <w:bCs/>
          <w:lang w:val="en-GB"/>
        </w:rPr>
        <w:t xml:space="preserve">Occupational injury insurance also applies to teleworking. The employer and the employee are jointly responsible for ensuring that adequate insurance cover is available </w:t>
      </w:r>
      <w:r>
        <w:rPr>
          <w:bCs/>
          <w:lang w:val="en-GB"/>
        </w:rPr>
        <w:t>for</w:t>
      </w:r>
      <w:r w:rsidRPr="002E3F24">
        <w:rPr>
          <w:bCs/>
          <w:lang w:val="en-GB"/>
        </w:rPr>
        <w:t xml:space="preserve"> teleworking</w:t>
      </w:r>
      <w:r>
        <w:rPr>
          <w:bCs/>
          <w:lang w:val="en-GB"/>
        </w:rPr>
        <w:t xml:space="preserve">: </w:t>
      </w:r>
      <w:r w:rsidRPr="002E3F24">
        <w:rPr>
          <w:bCs/>
          <w:lang w:val="en-GB"/>
        </w:rPr>
        <w:t>KI is</w:t>
      </w:r>
      <w:r>
        <w:rPr>
          <w:bCs/>
          <w:lang w:val="en-GB"/>
        </w:rPr>
        <w:t xml:space="preserve"> </w:t>
      </w:r>
      <w:r w:rsidRPr="002E3F24">
        <w:rPr>
          <w:bCs/>
          <w:lang w:val="en-GB"/>
        </w:rPr>
        <w:t xml:space="preserve">responsible for ensuring that the employee is insured against the risk of occupational injury while the employee is responsible for ensuring that adequate home insurance cover is in place. The employer shall be liable for damage to or loss of equipment and other property </w:t>
      </w:r>
      <w:r w:rsidRPr="002E3F24">
        <w:rPr>
          <w:bCs/>
          <w:lang w:val="en-GB"/>
        </w:rPr>
        <w:lastRenderedPageBreak/>
        <w:t xml:space="preserve">belonging to the employer and for the employee’s excess costs if the equipment issued causes </w:t>
      </w:r>
      <w:r>
        <w:rPr>
          <w:bCs/>
          <w:lang w:val="en-GB"/>
        </w:rPr>
        <w:t xml:space="preserve">a </w:t>
      </w:r>
      <w:r w:rsidRPr="002E3F24">
        <w:rPr>
          <w:bCs/>
          <w:lang w:val="en-GB"/>
        </w:rPr>
        <w:t>fire or other damage. In exceptional circumstances, the employee may be liable for damages instead of the employer.</w:t>
      </w:r>
    </w:p>
    <w:p w14:paraId="5AC0F9F9" w14:textId="77777777" w:rsidR="005A37AC" w:rsidRPr="002E3F24" w:rsidRDefault="005A37AC" w:rsidP="005A37AC">
      <w:pPr>
        <w:spacing w:line="254" w:lineRule="auto"/>
        <w:rPr>
          <w:bCs/>
          <w:lang w:val="en-GB"/>
        </w:rPr>
      </w:pPr>
    </w:p>
    <w:p w14:paraId="3842A54B" w14:textId="77777777" w:rsidR="005A37AC" w:rsidRPr="002E3F24" w:rsidRDefault="005A37AC" w:rsidP="005A37AC">
      <w:pPr>
        <w:spacing w:line="256" w:lineRule="auto"/>
        <w:rPr>
          <w:rFonts w:asciiTheme="minorHAnsi" w:eastAsiaTheme="minorHAnsi" w:hAnsiTheme="minorHAnsi" w:cstheme="minorBidi"/>
          <w:b/>
          <w:bCs/>
          <w:sz w:val="28"/>
          <w:szCs w:val="28"/>
          <w:lang w:val="en-GB" w:eastAsia="en-US"/>
        </w:rPr>
      </w:pPr>
    </w:p>
    <w:p w14:paraId="6FCBEDEF" w14:textId="77777777" w:rsidR="005A37AC" w:rsidRPr="002E3F24" w:rsidRDefault="005A37AC" w:rsidP="005A37AC">
      <w:pPr>
        <w:pStyle w:val="Rubrik1"/>
        <w:rPr>
          <w:rFonts w:eastAsiaTheme="minorHAnsi"/>
          <w:lang w:val="en-GB" w:eastAsia="en-US"/>
        </w:rPr>
      </w:pPr>
      <w:bookmarkStart w:id="11" w:name="_Toc82149042"/>
      <w:r w:rsidRPr="002E3F24">
        <w:rPr>
          <w:rFonts w:eastAsiaTheme="minorHAnsi"/>
          <w:lang w:val="en-GB" w:eastAsia="en-US"/>
        </w:rPr>
        <w:t>12 Security and confidentiality</w:t>
      </w:r>
      <w:bookmarkEnd w:id="11"/>
    </w:p>
    <w:p w14:paraId="7D73D2CC" w14:textId="77777777" w:rsidR="005A37AC" w:rsidRPr="002E3F24" w:rsidRDefault="005A37AC" w:rsidP="005A37AC">
      <w:pPr>
        <w:spacing w:line="256" w:lineRule="auto"/>
        <w:rPr>
          <w:rFonts w:eastAsiaTheme="minorHAnsi"/>
          <w:lang w:val="en-GB" w:eastAsia="en-US"/>
        </w:rPr>
      </w:pPr>
      <w:r w:rsidRPr="002E3F24">
        <w:rPr>
          <w:rFonts w:eastAsiaTheme="minorHAnsi"/>
          <w:lang w:val="en-GB" w:eastAsia="en-US"/>
        </w:rPr>
        <w:t xml:space="preserve">The same IT security and information security requirements </w:t>
      </w:r>
      <w:r>
        <w:rPr>
          <w:rFonts w:eastAsiaTheme="minorHAnsi"/>
          <w:lang w:val="en-GB" w:eastAsia="en-US"/>
        </w:rPr>
        <w:t>as</w:t>
      </w:r>
      <w:r w:rsidRPr="002E3F24">
        <w:rPr>
          <w:rFonts w:eastAsiaTheme="minorHAnsi"/>
          <w:lang w:val="en-GB" w:eastAsia="en-US"/>
        </w:rPr>
        <w:t xml:space="preserve"> apply at the </w:t>
      </w:r>
      <w:r>
        <w:rPr>
          <w:rFonts w:eastAsiaTheme="minorHAnsi"/>
          <w:lang w:val="en-GB" w:eastAsia="en-US"/>
        </w:rPr>
        <w:t>work</w:t>
      </w:r>
      <w:r w:rsidRPr="002E3F24">
        <w:rPr>
          <w:rFonts w:eastAsiaTheme="minorHAnsi"/>
          <w:lang w:val="en-GB" w:eastAsia="en-US"/>
        </w:rPr>
        <w:t xml:space="preserve">place </w:t>
      </w:r>
      <w:r>
        <w:rPr>
          <w:rFonts w:eastAsiaTheme="minorHAnsi"/>
          <w:lang w:val="en-GB" w:eastAsia="en-US"/>
        </w:rPr>
        <w:t xml:space="preserve">also </w:t>
      </w:r>
      <w:r w:rsidRPr="002E3F24">
        <w:rPr>
          <w:rFonts w:eastAsiaTheme="minorHAnsi"/>
          <w:lang w:val="en-GB" w:eastAsia="en-US"/>
        </w:rPr>
        <w:t xml:space="preserve">apply to teleworking. Unauthorised persons </w:t>
      </w:r>
      <w:r>
        <w:rPr>
          <w:rFonts w:eastAsiaTheme="minorHAnsi"/>
          <w:lang w:val="en-GB" w:eastAsia="en-US"/>
        </w:rPr>
        <w:t xml:space="preserve">may </w:t>
      </w:r>
      <w:r w:rsidRPr="002E3F24">
        <w:rPr>
          <w:rFonts w:eastAsiaTheme="minorHAnsi"/>
          <w:lang w:val="en-GB" w:eastAsia="en-US"/>
        </w:rPr>
        <w:t>not use the technical equipment</w:t>
      </w:r>
      <w:r>
        <w:rPr>
          <w:rFonts w:eastAsiaTheme="minorHAnsi"/>
          <w:lang w:val="en-GB" w:eastAsia="en-US"/>
        </w:rPr>
        <w:t xml:space="preserve"> and c</w:t>
      </w:r>
      <w:r w:rsidRPr="002E3F24">
        <w:rPr>
          <w:rFonts w:eastAsiaTheme="minorHAnsi"/>
          <w:lang w:val="en-GB" w:eastAsia="en-US"/>
        </w:rPr>
        <w:t>onfidential documents shall be kept under supervision or locked away.</w:t>
      </w:r>
    </w:p>
    <w:p w14:paraId="5F6AC861" w14:textId="77777777" w:rsidR="005A37AC" w:rsidRPr="002E3F24" w:rsidRDefault="005A37AC" w:rsidP="005A37AC">
      <w:pPr>
        <w:spacing w:line="256" w:lineRule="auto"/>
        <w:rPr>
          <w:rFonts w:asciiTheme="minorHAnsi" w:eastAsiaTheme="minorHAnsi" w:hAnsiTheme="minorHAnsi" w:cstheme="minorBidi"/>
          <w:b/>
          <w:bCs/>
          <w:sz w:val="22"/>
          <w:szCs w:val="22"/>
          <w:lang w:val="en-GB" w:eastAsia="en-US"/>
        </w:rPr>
      </w:pPr>
    </w:p>
    <w:p w14:paraId="1E961D36" w14:textId="77777777" w:rsidR="005A37AC" w:rsidRPr="002E3F24" w:rsidRDefault="005A37AC" w:rsidP="005A37AC">
      <w:pPr>
        <w:spacing w:after="160" w:line="256" w:lineRule="auto"/>
        <w:rPr>
          <w:rFonts w:eastAsiaTheme="minorHAnsi"/>
          <w:lang w:val="en-GB" w:eastAsia="en-US"/>
        </w:rPr>
      </w:pPr>
    </w:p>
    <w:p w14:paraId="7FEB70A3" w14:textId="77777777" w:rsidR="005A37AC" w:rsidRPr="002E3F24" w:rsidRDefault="005A37AC" w:rsidP="005A37AC">
      <w:pPr>
        <w:rPr>
          <w:lang w:val="en-GB"/>
        </w:rPr>
      </w:pPr>
    </w:p>
    <w:p w14:paraId="06CB3045" w14:textId="77777777" w:rsidR="00AF3AFF" w:rsidRPr="005A37AC" w:rsidRDefault="00037FFB">
      <w:pPr>
        <w:rPr>
          <w:lang w:val="en-GB"/>
        </w:rPr>
      </w:pPr>
    </w:p>
    <w:sectPr w:rsidR="00AF3AFF" w:rsidRPr="005A37AC" w:rsidSect="008D4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AC"/>
    <w:rsid w:val="00037FFB"/>
    <w:rsid w:val="00073E3E"/>
    <w:rsid w:val="00135B9E"/>
    <w:rsid w:val="00140B72"/>
    <w:rsid w:val="00163BC2"/>
    <w:rsid w:val="00164DCA"/>
    <w:rsid w:val="001F0E8F"/>
    <w:rsid w:val="002301B7"/>
    <w:rsid w:val="002631B6"/>
    <w:rsid w:val="002E3999"/>
    <w:rsid w:val="00344592"/>
    <w:rsid w:val="0039507D"/>
    <w:rsid w:val="00415737"/>
    <w:rsid w:val="00424395"/>
    <w:rsid w:val="0049462F"/>
    <w:rsid w:val="005A37AC"/>
    <w:rsid w:val="00626902"/>
    <w:rsid w:val="006D4B66"/>
    <w:rsid w:val="00707C88"/>
    <w:rsid w:val="007D76A5"/>
    <w:rsid w:val="0087414D"/>
    <w:rsid w:val="00885541"/>
    <w:rsid w:val="00891497"/>
    <w:rsid w:val="00A3115E"/>
    <w:rsid w:val="00B84BBD"/>
    <w:rsid w:val="00BB369C"/>
    <w:rsid w:val="00C91BCA"/>
    <w:rsid w:val="00CB4DCE"/>
    <w:rsid w:val="00D0798A"/>
    <w:rsid w:val="00D552D8"/>
    <w:rsid w:val="00DE18EF"/>
    <w:rsid w:val="00FB0F97"/>
    <w:rsid w:val="00FB1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5A19BEC"/>
  <w15:chartTrackingRefBased/>
  <w15:docId w15:val="{BD39D546-A508-6D46-9B4B-28C989EC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AC"/>
    <w:rPr>
      <w:rFonts w:ascii="Times New Roman" w:eastAsia="Times New Roman" w:hAnsi="Times New Roman" w:cs="Times New Roman"/>
      <w:lang w:eastAsia="sv-SE"/>
    </w:rPr>
  </w:style>
  <w:style w:type="paragraph" w:styleId="Rubrik1">
    <w:name w:val="heading 1"/>
    <w:basedOn w:val="Normal"/>
    <w:next w:val="Normal"/>
    <w:link w:val="Rubrik1Char"/>
    <w:qFormat/>
    <w:rsid w:val="005A37A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5A37AC"/>
    <w:pPr>
      <w:keepNext/>
      <w:spacing w:before="240" w:after="60"/>
      <w:outlineLvl w:val="1"/>
    </w:pPr>
    <w:rPr>
      <w:rFonts w:ascii="Arial" w:hAnsi="Arial" w:cs="Arial"/>
      <w:b/>
      <w:bCs/>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37AC"/>
    <w:rPr>
      <w:rFonts w:ascii="Arial" w:eastAsia="Times New Roman" w:hAnsi="Arial" w:cs="Arial"/>
      <w:b/>
      <w:bCs/>
      <w:kern w:val="32"/>
      <w:sz w:val="32"/>
      <w:szCs w:val="32"/>
      <w:lang w:eastAsia="sv-SE"/>
    </w:rPr>
  </w:style>
  <w:style w:type="character" w:customStyle="1" w:styleId="Rubrik2Char">
    <w:name w:val="Rubrik 2 Char"/>
    <w:basedOn w:val="Standardstycketeckensnitt"/>
    <w:link w:val="Rubrik2"/>
    <w:semiHidden/>
    <w:rsid w:val="005A37AC"/>
    <w:rPr>
      <w:rFonts w:ascii="Arial" w:eastAsia="Times New Roman" w:hAnsi="Arial" w:cs="Arial"/>
      <w:b/>
      <w:bCs/>
      <w:iCs/>
      <w:sz w:val="28"/>
      <w:szCs w:val="28"/>
      <w:lang w:eastAsia="sv-SE"/>
    </w:rPr>
  </w:style>
  <w:style w:type="character" w:styleId="Hyperlnk">
    <w:name w:val="Hyperlink"/>
    <w:basedOn w:val="Standardstycketeckensnitt"/>
    <w:uiPriority w:val="99"/>
    <w:unhideWhenUsed/>
    <w:rsid w:val="005A37AC"/>
    <w:rPr>
      <w:color w:val="0000FF"/>
      <w:u w:val="single"/>
    </w:rPr>
  </w:style>
  <w:style w:type="paragraph" w:styleId="Innehll1">
    <w:name w:val="toc 1"/>
    <w:basedOn w:val="Normal"/>
    <w:next w:val="Normal"/>
    <w:autoRedefine/>
    <w:uiPriority w:val="39"/>
    <w:unhideWhenUsed/>
    <w:rsid w:val="005A37AC"/>
    <w:pPr>
      <w:tabs>
        <w:tab w:val="right" w:leader="dot" w:pos="7938"/>
      </w:tabs>
    </w:pPr>
    <w:rPr>
      <w:rFonts w:ascii="Arial" w:hAnsi="Arial"/>
      <w:sz w:val="22"/>
    </w:rPr>
  </w:style>
  <w:style w:type="paragraph" w:styleId="Kommentarer">
    <w:name w:val="annotation text"/>
    <w:basedOn w:val="Normal"/>
    <w:link w:val="KommentarerChar"/>
    <w:semiHidden/>
    <w:unhideWhenUsed/>
    <w:rsid w:val="005A37AC"/>
    <w:rPr>
      <w:sz w:val="20"/>
      <w:szCs w:val="20"/>
    </w:rPr>
  </w:style>
  <w:style w:type="character" w:customStyle="1" w:styleId="KommentarerChar">
    <w:name w:val="Kommentarer Char"/>
    <w:basedOn w:val="Standardstycketeckensnitt"/>
    <w:link w:val="Kommentarer"/>
    <w:semiHidden/>
    <w:rsid w:val="005A37AC"/>
    <w:rPr>
      <w:rFonts w:ascii="Times New Roman" w:eastAsia="Times New Roman" w:hAnsi="Times New Roman" w:cs="Times New Roman"/>
      <w:sz w:val="20"/>
      <w:szCs w:val="20"/>
      <w:lang w:eastAsia="sv-SE"/>
    </w:rPr>
  </w:style>
  <w:style w:type="paragraph" w:styleId="Sidhuvud">
    <w:name w:val="header"/>
    <w:basedOn w:val="Normal"/>
    <w:link w:val="SidhuvudChar"/>
    <w:semiHidden/>
    <w:unhideWhenUsed/>
    <w:rsid w:val="005A37AC"/>
    <w:pPr>
      <w:tabs>
        <w:tab w:val="center" w:pos="4153"/>
        <w:tab w:val="right" w:pos="8306"/>
      </w:tabs>
    </w:pPr>
  </w:style>
  <w:style w:type="character" w:customStyle="1" w:styleId="SidhuvudChar">
    <w:name w:val="Sidhuvud Char"/>
    <w:basedOn w:val="Standardstycketeckensnitt"/>
    <w:link w:val="Sidhuvud"/>
    <w:semiHidden/>
    <w:rsid w:val="005A37AC"/>
    <w:rPr>
      <w:rFonts w:ascii="Times New Roman" w:eastAsia="Times New Roman" w:hAnsi="Times New Roman" w:cs="Times New Roman"/>
      <w:lang w:eastAsia="sv-SE"/>
    </w:rPr>
  </w:style>
  <w:style w:type="paragraph" w:styleId="Innehllsfrteckningsrubrik">
    <w:name w:val="TOC Heading"/>
    <w:basedOn w:val="Rubrik1"/>
    <w:next w:val="Normal"/>
    <w:uiPriority w:val="39"/>
    <w:semiHidden/>
    <w:unhideWhenUsed/>
    <w:qFormat/>
    <w:rsid w:val="005A37AC"/>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styleId="Kommentarsreferens">
    <w:name w:val="annotation reference"/>
    <w:basedOn w:val="Standardstycketeckensnitt"/>
    <w:semiHidden/>
    <w:unhideWhenUsed/>
    <w:rsid w:val="005A37AC"/>
    <w:rPr>
      <w:sz w:val="16"/>
      <w:szCs w:val="16"/>
    </w:rPr>
  </w:style>
  <w:style w:type="table" w:styleId="Tabellrutnt">
    <w:name w:val="Table Grid"/>
    <w:basedOn w:val="Normaltabell"/>
    <w:rsid w:val="005A37AC"/>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1359</Words>
  <Characters>7206</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Christiansen</dc:creator>
  <cp:keywords/>
  <dc:description/>
  <cp:lastModifiedBy>Anna Christiansen</cp:lastModifiedBy>
  <cp:revision>4</cp:revision>
  <dcterms:created xsi:type="dcterms:W3CDTF">2021-09-10T08:32:00Z</dcterms:created>
  <dcterms:modified xsi:type="dcterms:W3CDTF">2021-09-13T07:21:00Z</dcterms:modified>
</cp:coreProperties>
</file>