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2A42" w14:textId="77777777" w:rsidR="000B022A" w:rsidRDefault="000B022A" w:rsidP="000B022A"/>
    <w:p w14:paraId="59D8FB05" w14:textId="77777777" w:rsidR="00927961" w:rsidRDefault="00927961" w:rsidP="000B022A"/>
    <w:p w14:paraId="7422CEDF" w14:textId="77777777" w:rsidR="00927961" w:rsidRDefault="00927961" w:rsidP="000B022A"/>
    <w:p w14:paraId="76673BF7" w14:textId="77777777" w:rsidR="00927961" w:rsidRDefault="00927961" w:rsidP="000B022A"/>
    <w:p w14:paraId="717475C7" w14:textId="77777777" w:rsidR="00927961" w:rsidRPr="000B022A" w:rsidRDefault="00927961" w:rsidP="000B022A"/>
    <w:p w14:paraId="1BD747A9" w14:textId="77777777" w:rsidR="000B022A" w:rsidRPr="000B022A" w:rsidRDefault="000B022A" w:rsidP="000B022A"/>
    <w:p w14:paraId="2CE4D552" w14:textId="77777777" w:rsidR="000B022A" w:rsidRPr="00062BF7" w:rsidRDefault="000B022A" w:rsidP="000B022A"/>
    <w:p w14:paraId="61D863BC" w14:textId="77777777" w:rsidR="000B022A" w:rsidRPr="00062BF7" w:rsidRDefault="000B022A" w:rsidP="000B022A"/>
    <w:p w14:paraId="4576FEEF" w14:textId="77777777" w:rsidR="000B022A" w:rsidRPr="00062BF7" w:rsidRDefault="000B022A" w:rsidP="000B022A"/>
    <w:p w14:paraId="011EF649" w14:textId="77777777" w:rsidR="000B022A" w:rsidRPr="00062BF7" w:rsidRDefault="000B022A" w:rsidP="000B022A"/>
    <w:p w14:paraId="1BDB11BC" w14:textId="5F77920C" w:rsidR="000B022A" w:rsidRPr="00AA5A3E" w:rsidRDefault="00AA5A3E" w:rsidP="000B022A">
      <w:pPr>
        <w:rPr>
          <w:b/>
          <w:sz w:val="72"/>
          <w:szCs w:val="72"/>
        </w:rPr>
      </w:pPr>
      <w:r w:rsidRPr="00AA5A3E">
        <w:rPr>
          <w:b/>
          <w:sz w:val="72"/>
          <w:szCs w:val="72"/>
          <w:lang w:val="en-GB" w:bidi="en-GB"/>
        </w:rPr>
        <w:t>Guidelines on</w:t>
      </w:r>
      <w:r w:rsidR="00DF5E33" w:rsidRPr="00AA5A3E">
        <w:rPr>
          <w:b/>
          <w:sz w:val="72"/>
          <w:szCs w:val="72"/>
          <w:lang w:val="en-GB" w:bidi="en-GB"/>
        </w:rPr>
        <w:t xml:space="preserve"> secondary occupations </w:t>
      </w:r>
    </w:p>
    <w:p w14:paraId="3E440A27" w14:textId="77777777" w:rsidR="000B022A" w:rsidRPr="00AA5A3E" w:rsidRDefault="000B022A" w:rsidP="000B022A">
      <w:pPr>
        <w:rPr>
          <w:b/>
          <w:sz w:val="72"/>
          <w:szCs w:val="72"/>
        </w:rPr>
      </w:pPr>
    </w:p>
    <w:p w14:paraId="534649A1" w14:textId="5DBBFA8E" w:rsidR="00927961" w:rsidRPr="004359C1" w:rsidRDefault="00C14FD7" w:rsidP="000B022A">
      <w:pPr>
        <w:rPr>
          <w:b/>
          <w:bCs/>
          <w:sz w:val="40"/>
          <w:szCs w:val="40"/>
          <w:lang w:val="en-GB" w:bidi="en-GB"/>
        </w:rPr>
      </w:pPr>
      <w:r w:rsidRPr="004359C1">
        <w:rPr>
          <w:b/>
          <w:bCs/>
          <w:sz w:val="40"/>
          <w:szCs w:val="40"/>
          <w:lang w:val="en-GB" w:bidi="en-GB"/>
        </w:rPr>
        <w:t xml:space="preserve">Applies as of </w:t>
      </w:r>
      <w:r w:rsidR="00AA5A3E" w:rsidRPr="004359C1">
        <w:rPr>
          <w:b/>
          <w:bCs/>
          <w:sz w:val="40"/>
          <w:szCs w:val="40"/>
          <w:lang w:val="en-GB" w:bidi="en-GB"/>
        </w:rPr>
        <w:t>3</w:t>
      </w:r>
      <w:r w:rsidRPr="004359C1">
        <w:rPr>
          <w:b/>
          <w:bCs/>
          <w:sz w:val="40"/>
          <w:szCs w:val="40"/>
          <w:lang w:val="en-GB" w:bidi="en-GB"/>
        </w:rPr>
        <w:t xml:space="preserve"> December 20</w:t>
      </w:r>
      <w:r w:rsidR="00AA5A3E" w:rsidRPr="004359C1">
        <w:rPr>
          <w:b/>
          <w:bCs/>
          <w:sz w:val="40"/>
          <w:szCs w:val="40"/>
          <w:lang w:val="en-GB" w:bidi="en-GB"/>
        </w:rPr>
        <w:t>20</w:t>
      </w:r>
    </w:p>
    <w:p w14:paraId="0F8806E9" w14:textId="77777777" w:rsidR="00AA5A3E" w:rsidRPr="004359C1" w:rsidRDefault="00AA5A3E" w:rsidP="000B022A">
      <w:pPr>
        <w:rPr>
          <w:b/>
          <w:bCs/>
          <w:sz w:val="40"/>
          <w:szCs w:val="40"/>
        </w:rPr>
      </w:pPr>
    </w:p>
    <w:p w14:paraId="32792286" w14:textId="66141CF2" w:rsidR="000B022A" w:rsidRPr="004359C1" w:rsidRDefault="00AA5A3E" w:rsidP="000B022A">
      <w:pPr>
        <w:rPr>
          <w:b/>
          <w:bCs/>
          <w:sz w:val="40"/>
          <w:szCs w:val="40"/>
        </w:rPr>
      </w:pPr>
      <w:proofErr w:type="spellStart"/>
      <w:r w:rsidRPr="004359C1">
        <w:rPr>
          <w:b/>
          <w:bCs/>
          <w:sz w:val="40"/>
          <w:szCs w:val="40"/>
          <w:lang w:val="en-GB" w:bidi="en-GB"/>
        </w:rPr>
        <w:t>Dnr</w:t>
      </w:r>
      <w:proofErr w:type="spellEnd"/>
      <w:r w:rsidRPr="004359C1">
        <w:rPr>
          <w:b/>
          <w:bCs/>
          <w:sz w:val="40"/>
          <w:szCs w:val="40"/>
          <w:lang w:val="en-GB" w:bidi="en-GB"/>
        </w:rPr>
        <w:t xml:space="preserve"> 1-918/2020</w:t>
      </w:r>
    </w:p>
    <w:p w14:paraId="6C2E4080" w14:textId="77777777" w:rsidR="000B022A" w:rsidRPr="00062BF7" w:rsidRDefault="000B022A" w:rsidP="000B022A">
      <w:pPr>
        <w:rPr>
          <w:b/>
          <w:sz w:val="40"/>
          <w:szCs w:val="40"/>
        </w:rPr>
      </w:pPr>
    </w:p>
    <w:p w14:paraId="456D55D3" w14:textId="77777777" w:rsidR="00927961" w:rsidRPr="00062BF7" w:rsidRDefault="00927961" w:rsidP="000B022A">
      <w:pPr>
        <w:rPr>
          <w:b/>
        </w:rPr>
      </w:pPr>
    </w:p>
    <w:p w14:paraId="0E826C14" w14:textId="77777777" w:rsidR="000B022A" w:rsidRPr="00062BF7" w:rsidRDefault="000B022A" w:rsidP="000B022A">
      <w:pPr>
        <w:rPr>
          <w:b/>
        </w:rPr>
      </w:pPr>
    </w:p>
    <w:p w14:paraId="3C78E85F" w14:textId="77777777" w:rsidR="000B022A" w:rsidRPr="00062BF7" w:rsidRDefault="000B022A" w:rsidP="000B022A"/>
    <w:p w14:paraId="05776BB1" w14:textId="77777777" w:rsidR="000B022A" w:rsidRPr="00062BF7" w:rsidRDefault="000B022A" w:rsidP="000B022A">
      <w:pPr>
        <w:rPr>
          <w:sz w:val="48"/>
          <w:szCs w:val="48"/>
          <w:highlight w:val="darkMagenta"/>
        </w:rPr>
      </w:pPr>
    </w:p>
    <w:tbl>
      <w:tblPr>
        <w:tblStyle w:val="Tabellrutnt1"/>
        <w:tblpPr w:leftFromText="142" w:rightFromText="142" w:vertAnchor="page" w:horzAnchor="page" w:tblpX="7321" w:tblpY="14176"/>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86"/>
      </w:tblGrid>
      <w:tr w:rsidR="000B022A" w:rsidRPr="00062BF7" w14:paraId="1551B414" w14:textId="77777777" w:rsidTr="00A55E4F">
        <w:trPr>
          <w:cantSplit/>
        </w:trPr>
        <w:tc>
          <w:tcPr>
            <w:tcW w:w="3228" w:type="dxa"/>
          </w:tcPr>
          <w:p w14:paraId="516B1D59" w14:textId="77777777" w:rsidR="000B022A" w:rsidRPr="00062BF7" w:rsidRDefault="000B022A" w:rsidP="000B022A">
            <w:bookmarkStart w:id="0" w:name="stc3_oa_Logo_sv_0001"/>
            <w:r w:rsidRPr="00062BF7">
              <w:rPr>
                <w:noProof/>
                <w:lang w:val="sv-SE"/>
              </w:rPr>
              <w:drawing>
                <wp:inline distT="0" distB="0" distL="0" distR="0" wp14:anchorId="0BA6ABC0" wp14:editId="1417898B">
                  <wp:extent cx="2164080" cy="883920"/>
                  <wp:effectExtent l="0" t="0" r="762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bookmarkEnd w:id="0"/>
          </w:p>
        </w:tc>
      </w:tr>
    </w:tbl>
    <w:p w14:paraId="7A762772" w14:textId="77777777" w:rsidR="000B022A" w:rsidRPr="00062BF7" w:rsidRDefault="000B022A" w:rsidP="000B022A">
      <w:pPr>
        <w:rPr>
          <w:b/>
          <w:bCs/>
        </w:rPr>
      </w:pPr>
      <w:r w:rsidRPr="00062BF7">
        <w:rPr>
          <w:b/>
          <w:lang w:val="en-GB" w:bidi="en-GB"/>
        </w:rPr>
        <w:br w:type="page"/>
      </w:r>
    </w:p>
    <w:tbl>
      <w:tblPr>
        <w:tblStyle w:val="Tabellrutnt1"/>
        <w:tblpPr w:leftFromText="141" w:rightFromText="141" w:vertAnchor="page" w:horzAnchor="page" w:tblpX="881" w:tblpY="6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73"/>
      </w:tblGrid>
      <w:tr w:rsidR="000B022A" w:rsidRPr="00062BF7" w14:paraId="686EEBBF" w14:textId="77777777" w:rsidTr="00A55E4F">
        <w:tc>
          <w:tcPr>
            <w:tcW w:w="7913" w:type="dxa"/>
          </w:tcPr>
          <w:p w14:paraId="21D44BDC" w14:textId="77777777" w:rsidR="000B022A" w:rsidRPr="00062BF7" w:rsidRDefault="000B022A" w:rsidP="000B022A">
            <w:pPr>
              <w:tabs>
                <w:tab w:val="center" w:pos="4153"/>
                <w:tab w:val="right" w:pos="8306"/>
              </w:tabs>
            </w:pPr>
            <w:bookmarkStart w:id="1" w:name="stc3_oa_Logo_sv_0002"/>
            <w:r w:rsidRPr="00062BF7">
              <w:rPr>
                <w:noProof/>
                <w:lang w:val="sv-SE"/>
              </w:rPr>
              <w:lastRenderedPageBreak/>
              <w:drawing>
                <wp:inline distT="0" distB="0" distL="0" distR="0" wp14:anchorId="66045417" wp14:editId="4F1AD1D8">
                  <wp:extent cx="1836420" cy="754380"/>
                  <wp:effectExtent l="0" t="0" r="0" b="762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6420" cy="754380"/>
                          </a:xfrm>
                          <a:prstGeom prst="rect">
                            <a:avLst/>
                          </a:prstGeom>
                          <a:noFill/>
                          <a:ln>
                            <a:noFill/>
                          </a:ln>
                        </pic:spPr>
                      </pic:pic>
                    </a:graphicData>
                  </a:graphic>
                </wp:inline>
              </w:drawing>
            </w:r>
            <w:bookmarkEnd w:id="1"/>
          </w:p>
        </w:tc>
      </w:tr>
    </w:tbl>
    <w:p w14:paraId="0256DA67" w14:textId="77777777" w:rsidR="000B022A" w:rsidRPr="00062BF7" w:rsidRDefault="000B022A" w:rsidP="000B022A"/>
    <w:p w14:paraId="590556FE" w14:textId="77777777" w:rsidR="00C124A8" w:rsidRPr="00062BF7" w:rsidRDefault="00C124A8" w:rsidP="00036E63"/>
    <w:p w14:paraId="23BC4647" w14:textId="1042659F" w:rsidR="00AA5A3E" w:rsidRPr="004359C1" w:rsidRDefault="004359C1" w:rsidP="00AB0A97">
      <w:pPr>
        <w:tabs>
          <w:tab w:val="left" w:pos="6855"/>
        </w:tabs>
        <w:rPr>
          <w:b/>
          <w:sz w:val="40"/>
          <w:szCs w:val="40"/>
          <w:lang w:val="en-GB" w:bidi="en-GB"/>
        </w:rPr>
      </w:pPr>
      <w:r w:rsidRPr="004359C1">
        <w:rPr>
          <w:b/>
          <w:sz w:val="40"/>
          <w:szCs w:val="40"/>
          <w:lang w:val="en-GB" w:bidi="en-GB"/>
        </w:rPr>
        <w:t>Guidelines om secondary occupations</w:t>
      </w:r>
    </w:p>
    <w:p w14:paraId="32CE904C" w14:textId="77777777" w:rsidR="00AA5A3E" w:rsidRDefault="00AA5A3E" w:rsidP="00AB0A97">
      <w:pPr>
        <w:tabs>
          <w:tab w:val="left" w:pos="6855"/>
        </w:tabs>
        <w:rPr>
          <w:b/>
          <w:sz w:val="28"/>
          <w:szCs w:val="28"/>
          <w:lang w:val="en-GB" w:bidi="en-GB"/>
        </w:rPr>
      </w:pPr>
    </w:p>
    <w:p w14:paraId="3CE7233F" w14:textId="08E0CABE" w:rsidR="00C124A8" w:rsidRPr="00EA2DBF" w:rsidRDefault="00C124A8" w:rsidP="00AB0A97">
      <w:pPr>
        <w:tabs>
          <w:tab w:val="left" w:pos="6855"/>
        </w:tabs>
        <w:rPr>
          <w:b/>
          <w:sz w:val="28"/>
          <w:szCs w:val="28"/>
        </w:rPr>
      </w:pPr>
      <w:r w:rsidRPr="00EA2DBF">
        <w:rPr>
          <w:b/>
          <w:sz w:val="28"/>
          <w:szCs w:val="28"/>
          <w:lang w:val="en-GB" w:bidi="en-GB"/>
        </w:rPr>
        <w:t>CONTENTS</w:t>
      </w:r>
      <w:r w:rsidRPr="00EA2DBF">
        <w:rPr>
          <w:b/>
          <w:sz w:val="28"/>
          <w:szCs w:val="28"/>
          <w:lang w:val="en-GB" w:bidi="en-GB"/>
        </w:rPr>
        <w:tab/>
      </w:r>
    </w:p>
    <w:p w14:paraId="0A3FF19F" w14:textId="77777777" w:rsidR="00C124A8" w:rsidRPr="00062BF7" w:rsidRDefault="00C124A8" w:rsidP="00036E63"/>
    <w:p w14:paraId="52250A0C" w14:textId="344343C6" w:rsidR="007842DF" w:rsidRPr="00062BF7" w:rsidRDefault="00CC49F7" w:rsidP="00C124A8">
      <w:pPr>
        <w:pStyle w:val="Liststycke"/>
        <w:numPr>
          <w:ilvl w:val="0"/>
          <w:numId w:val="1"/>
        </w:numPr>
      </w:pPr>
      <w:r>
        <w:rPr>
          <w:lang w:val="en-GB" w:bidi="en-GB"/>
        </w:rPr>
        <w:t>Purpose</w:t>
      </w:r>
      <w:r>
        <w:rPr>
          <w:lang w:val="en-GB" w:bidi="en-GB"/>
        </w:rPr>
        <w:tab/>
      </w:r>
      <w:r>
        <w:rPr>
          <w:lang w:val="en-GB" w:bidi="en-GB"/>
        </w:rPr>
        <w:tab/>
      </w:r>
      <w:r>
        <w:rPr>
          <w:lang w:val="en-GB" w:bidi="en-GB"/>
        </w:rPr>
        <w:tab/>
      </w:r>
      <w:r>
        <w:rPr>
          <w:lang w:val="en-GB" w:bidi="en-GB"/>
        </w:rPr>
        <w:tab/>
      </w:r>
    </w:p>
    <w:p w14:paraId="71FF4B6B" w14:textId="43F6FD38" w:rsidR="00C124A8" w:rsidRPr="00062BF7" w:rsidRDefault="00C124A8" w:rsidP="00C124A8">
      <w:pPr>
        <w:pStyle w:val="Liststycke"/>
        <w:numPr>
          <w:ilvl w:val="0"/>
          <w:numId w:val="1"/>
        </w:numPr>
      </w:pPr>
      <w:r w:rsidRPr="00062BF7">
        <w:rPr>
          <w:lang w:val="en-GB" w:bidi="en-GB"/>
        </w:rPr>
        <w:t>General</w:t>
      </w:r>
      <w:r w:rsidR="00CC49F7">
        <w:rPr>
          <w:lang w:val="en-GB" w:bidi="en-GB"/>
        </w:rPr>
        <w:t xml:space="preserve"> on secondary occupations</w:t>
      </w:r>
      <w:r w:rsidR="00CC49F7">
        <w:rPr>
          <w:lang w:val="en-GB" w:bidi="en-GB"/>
        </w:rPr>
        <w:tab/>
      </w:r>
      <w:r w:rsidR="00CC49F7">
        <w:rPr>
          <w:lang w:val="en-GB" w:bidi="en-GB"/>
        </w:rPr>
        <w:tab/>
      </w:r>
    </w:p>
    <w:p w14:paraId="69FD38A3" w14:textId="52F17E43" w:rsidR="00C124A8" w:rsidRPr="00062BF7" w:rsidRDefault="00C124A8" w:rsidP="00C124A8">
      <w:pPr>
        <w:pStyle w:val="Liststycke"/>
        <w:numPr>
          <w:ilvl w:val="0"/>
          <w:numId w:val="1"/>
        </w:numPr>
      </w:pPr>
      <w:r w:rsidRPr="00062BF7">
        <w:rPr>
          <w:lang w:val="en-GB" w:bidi="en-GB"/>
        </w:rPr>
        <w:t>What is a secondary occupation?</w:t>
      </w:r>
      <w:r w:rsidRPr="00062BF7">
        <w:rPr>
          <w:lang w:val="en-GB" w:bidi="en-GB"/>
        </w:rPr>
        <w:tab/>
      </w:r>
      <w:r w:rsidRPr="00062BF7">
        <w:rPr>
          <w:lang w:val="en-GB" w:bidi="en-GB"/>
        </w:rPr>
        <w:tab/>
      </w:r>
      <w:r w:rsidRPr="00062BF7">
        <w:rPr>
          <w:lang w:val="en-GB" w:bidi="en-GB"/>
        </w:rPr>
        <w:tab/>
      </w:r>
    </w:p>
    <w:p w14:paraId="3272AD4B" w14:textId="6ED0C2A0" w:rsidR="00C124A8" w:rsidRPr="00062BF7" w:rsidRDefault="00C124A8" w:rsidP="00C124A8">
      <w:pPr>
        <w:pStyle w:val="Liststycke"/>
        <w:numPr>
          <w:ilvl w:val="0"/>
          <w:numId w:val="1"/>
        </w:numPr>
      </w:pPr>
      <w:r w:rsidRPr="00062BF7">
        <w:rPr>
          <w:lang w:val="en-GB" w:bidi="en-GB"/>
        </w:rPr>
        <w:t>Permitted secondary occupations</w:t>
      </w:r>
      <w:r w:rsidRPr="00062BF7">
        <w:rPr>
          <w:lang w:val="en-GB" w:bidi="en-GB"/>
        </w:rPr>
        <w:tab/>
      </w:r>
      <w:r w:rsidRPr="00062BF7">
        <w:rPr>
          <w:lang w:val="en-GB" w:bidi="en-GB"/>
        </w:rPr>
        <w:tab/>
      </w:r>
      <w:r w:rsidRPr="00062BF7">
        <w:rPr>
          <w:lang w:val="en-GB" w:bidi="en-GB"/>
        </w:rPr>
        <w:tab/>
      </w:r>
    </w:p>
    <w:p w14:paraId="746ED52F" w14:textId="4544B53C" w:rsidR="00C124A8" w:rsidRPr="00062BF7" w:rsidRDefault="00C124A8" w:rsidP="00C124A8">
      <w:pPr>
        <w:pStyle w:val="Liststycke"/>
        <w:numPr>
          <w:ilvl w:val="0"/>
          <w:numId w:val="1"/>
        </w:numPr>
      </w:pPr>
      <w:r w:rsidRPr="00062BF7">
        <w:rPr>
          <w:lang w:val="en-GB" w:bidi="en-GB"/>
        </w:rPr>
        <w:t>Prohibited secondary occupations</w:t>
      </w:r>
      <w:r w:rsidRPr="00062BF7">
        <w:rPr>
          <w:lang w:val="en-GB" w:bidi="en-GB"/>
        </w:rPr>
        <w:tab/>
      </w:r>
      <w:r w:rsidRPr="00062BF7">
        <w:rPr>
          <w:lang w:val="en-GB" w:bidi="en-GB"/>
        </w:rPr>
        <w:tab/>
      </w:r>
    </w:p>
    <w:p w14:paraId="5AF55C17" w14:textId="35F6C0F6" w:rsidR="00C124A8" w:rsidRPr="00062BF7" w:rsidRDefault="00C124A8" w:rsidP="00C124A8">
      <w:pPr>
        <w:pStyle w:val="Liststycke"/>
        <w:numPr>
          <w:ilvl w:val="1"/>
          <w:numId w:val="1"/>
        </w:numPr>
      </w:pPr>
      <w:r w:rsidRPr="00062BF7">
        <w:rPr>
          <w:lang w:val="en-GB" w:bidi="en-GB"/>
        </w:rPr>
        <w:t>General</w:t>
      </w:r>
      <w:r w:rsidRPr="00062BF7">
        <w:rPr>
          <w:lang w:val="en-GB" w:bidi="en-GB"/>
        </w:rPr>
        <w:tab/>
      </w:r>
      <w:r w:rsidRPr="00062BF7">
        <w:rPr>
          <w:lang w:val="en-GB" w:bidi="en-GB"/>
        </w:rPr>
        <w:tab/>
      </w:r>
      <w:r w:rsidRPr="00062BF7">
        <w:rPr>
          <w:lang w:val="en-GB" w:bidi="en-GB"/>
        </w:rPr>
        <w:tab/>
      </w:r>
      <w:r w:rsidRPr="00062BF7">
        <w:rPr>
          <w:lang w:val="en-GB" w:bidi="en-GB"/>
        </w:rPr>
        <w:tab/>
      </w:r>
    </w:p>
    <w:p w14:paraId="11DACD7A" w14:textId="6EDD5727" w:rsidR="00C124A8" w:rsidRPr="00062BF7" w:rsidRDefault="002E4907" w:rsidP="00C124A8">
      <w:pPr>
        <w:pStyle w:val="Liststycke"/>
        <w:numPr>
          <w:ilvl w:val="1"/>
          <w:numId w:val="1"/>
        </w:numPr>
      </w:pPr>
      <w:r>
        <w:rPr>
          <w:lang w:val="en-GB" w:bidi="en-GB"/>
        </w:rPr>
        <w:t xml:space="preserve">Credibility </w:t>
      </w:r>
      <w:r w:rsidR="00C124A8" w:rsidRPr="00062BF7">
        <w:rPr>
          <w:lang w:val="en-GB" w:bidi="en-GB"/>
        </w:rPr>
        <w:t>damaging</w:t>
      </w:r>
      <w:r w:rsidR="00C124A8" w:rsidRPr="00062BF7">
        <w:rPr>
          <w:lang w:val="en-GB" w:bidi="en-GB"/>
        </w:rPr>
        <w:tab/>
      </w:r>
      <w:r w:rsidR="00C124A8" w:rsidRPr="00062BF7">
        <w:rPr>
          <w:lang w:val="en-GB" w:bidi="en-GB"/>
        </w:rPr>
        <w:tab/>
      </w:r>
      <w:r w:rsidR="00C124A8" w:rsidRPr="00062BF7">
        <w:rPr>
          <w:lang w:val="en-GB" w:bidi="en-GB"/>
        </w:rPr>
        <w:tab/>
      </w:r>
    </w:p>
    <w:p w14:paraId="1209831C" w14:textId="1709EC1A" w:rsidR="00A905A1" w:rsidRPr="00062BF7" w:rsidRDefault="00A905A1" w:rsidP="00A905A1">
      <w:pPr>
        <w:pStyle w:val="Liststycke"/>
        <w:ind w:left="1080"/>
      </w:pPr>
      <w:r w:rsidRPr="00062BF7">
        <w:rPr>
          <w:lang w:val="en-GB" w:bidi="en-GB"/>
        </w:rPr>
        <w:t>4.2.1 Specific rules con</w:t>
      </w:r>
      <w:r w:rsidR="006B6F10">
        <w:rPr>
          <w:lang w:val="en-GB" w:bidi="en-GB"/>
        </w:rPr>
        <w:t>cerning conflicts of interest</w:t>
      </w:r>
      <w:r w:rsidR="006B6F10">
        <w:rPr>
          <w:lang w:val="en-GB" w:bidi="en-GB"/>
        </w:rPr>
        <w:tab/>
      </w:r>
    </w:p>
    <w:p w14:paraId="11F78F15" w14:textId="1AF1CA26" w:rsidR="00C124A8" w:rsidRPr="00062BF7" w:rsidRDefault="00C124A8" w:rsidP="00C124A8">
      <w:pPr>
        <w:pStyle w:val="Liststycke"/>
        <w:numPr>
          <w:ilvl w:val="1"/>
          <w:numId w:val="1"/>
        </w:numPr>
      </w:pPr>
      <w:r w:rsidRPr="00062BF7">
        <w:rPr>
          <w:lang w:val="en-GB" w:bidi="en-GB"/>
        </w:rPr>
        <w:t>Work-hindering</w:t>
      </w:r>
      <w:r w:rsidRPr="00062BF7">
        <w:rPr>
          <w:lang w:val="en-GB" w:bidi="en-GB"/>
        </w:rPr>
        <w:tab/>
      </w:r>
      <w:r w:rsidRPr="00062BF7">
        <w:rPr>
          <w:lang w:val="en-GB" w:bidi="en-GB"/>
        </w:rPr>
        <w:tab/>
      </w:r>
      <w:r w:rsidRPr="00062BF7">
        <w:rPr>
          <w:lang w:val="en-GB" w:bidi="en-GB"/>
        </w:rPr>
        <w:tab/>
      </w:r>
    </w:p>
    <w:p w14:paraId="6138DE29" w14:textId="4BD310E8" w:rsidR="00C124A8" w:rsidRPr="00062BF7" w:rsidRDefault="00C124A8" w:rsidP="00C124A8">
      <w:pPr>
        <w:pStyle w:val="Liststycke"/>
        <w:numPr>
          <w:ilvl w:val="1"/>
          <w:numId w:val="1"/>
        </w:numPr>
      </w:pPr>
      <w:r w:rsidRPr="00062BF7">
        <w:rPr>
          <w:lang w:val="en-GB" w:bidi="en-GB"/>
        </w:rPr>
        <w:t>Competing</w:t>
      </w:r>
      <w:r w:rsidRPr="00062BF7">
        <w:rPr>
          <w:lang w:val="en-GB" w:bidi="en-GB"/>
        </w:rPr>
        <w:tab/>
      </w:r>
      <w:r w:rsidRPr="00062BF7">
        <w:rPr>
          <w:lang w:val="en-GB" w:bidi="en-GB"/>
        </w:rPr>
        <w:tab/>
      </w:r>
      <w:r w:rsidRPr="00062BF7">
        <w:rPr>
          <w:lang w:val="en-GB" w:bidi="en-GB"/>
        </w:rPr>
        <w:tab/>
      </w:r>
    </w:p>
    <w:p w14:paraId="5DAFBA50" w14:textId="72767E26" w:rsidR="00E04AD3" w:rsidRPr="00062BF7" w:rsidRDefault="00814694" w:rsidP="00E04AD3">
      <w:pPr>
        <w:pStyle w:val="Liststycke"/>
        <w:numPr>
          <w:ilvl w:val="0"/>
          <w:numId w:val="1"/>
        </w:numPr>
      </w:pPr>
      <w:r w:rsidRPr="00062BF7">
        <w:rPr>
          <w:lang w:val="en-GB" w:bidi="en-GB"/>
        </w:rPr>
        <w:t>Restrictions in connection with secondary occupations</w:t>
      </w:r>
      <w:r w:rsidRPr="00062BF7">
        <w:rPr>
          <w:lang w:val="en-GB" w:bidi="en-GB"/>
        </w:rPr>
        <w:tab/>
      </w:r>
    </w:p>
    <w:p w14:paraId="398B6CB9" w14:textId="601D5322" w:rsidR="00E04AD3" w:rsidRPr="00062BF7" w:rsidRDefault="00E04AD3" w:rsidP="00E04AD3">
      <w:pPr>
        <w:pStyle w:val="Liststycke"/>
        <w:numPr>
          <w:ilvl w:val="1"/>
          <w:numId w:val="1"/>
        </w:numPr>
      </w:pPr>
      <w:r w:rsidRPr="00062BF7">
        <w:rPr>
          <w:lang w:val="en-GB" w:bidi="en-GB"/>
        </w:rPr>
        <w:t>General restrictions</w:t>
      </w:r>
      <w:r w:rsidRPr="00062BF7">
        <w:rPr>
          <w:lang w:val="en-GB" w:bidi="en-GB"/>
        </w:rPr>
        <w:tab/>
      </w:r>
      <w:r w:rsidRPr="00062BF7">
        <w:rPr>
          <w:lang w:val="en-GB" w:bidi="en-GB"/>
        </w:rPr>
        <w:tab/>
      </w:r>
      <w:r w:rsidRPr="00062BF7">
        <w:rPr>
          <w:lang w:val="en-GB" w:bidi="en-GB"/>
        </w:rPr>
        <w:tab/>
      </w:r>
    </w:p>
    <w:p w14:paraId="34D6D0FF" w14:textId="78AED9DE" w:rsidR="00E04AD3" w:rsidRPr="00062BF7" w:rsidRDefault="00E04AD3" w:rsidP="00E04AD3">
      <w:pPr>
        <w:pStyle w:val="Liststycke"/>
        <w:numPr>
          <w:ilvl w:val="1"/>
          <w:numId w:val="1"/>
        </w:numPr>
      </w:pPr>
      <w:r w:rsidRPr="00062BF7">
        <w:rPr>
          <w:lang w:val="en-GB" w:bidi="en-GB"/>
        </w:rPr>
        <w:t>Use of KI’s resources</w:t>
      </w:r>
      <w:r w:rsidRPr="00062BF7">
        <w:rPr>
          <w:lang w:val="en-GB" w:bidi="en-GB"/>
        </w:rPr>
        <w:tab/>
      </w:r>
      <w:r w:rsidRPr="00062BF7">
        <w:rPr>
          <w:lang w:val="en-GB" w:bidi="en-GB"/>
        </w:rPr>
        <w:tab/>
      </w:r>
      <w:r w:rsidRPr="00062BF7">
        <w:rPr>
          <w:lang w:val="en-GB" w:bidi="en-GB"/>
        </w:rPr>
        <w:tab/>
      </w:r>
    </w:p>
    <w:p w14:paraId="301C8DAC" w14:textId="77777777" w:rsidR="006B6F10" w:rsidRPr="006B6F10" w:rsidRDefault="00E04AD3" w:rsidP="00E04AD3">
      <w:pPr>
        <w:pStyle w:val="Liststycke"/>
        <w:numPr>
          <w:ilvl w:val="1"/>
          <w:numId w:val="1"/>
        </w:numPr>
      </w:pPr>
      <w:r w:rsidRPr="00062BF7">
        <w:rPr>
          <w:lang w:val="en-GB" w:bidi="en-GB"/>
        </w:rPr>
        <w:t xml:space="preserve">Business transactions with an employee’s, </w:t>
      </w:r>
    </w:p>
    <w:p w14:paraId="5273BA74" w14:textId="1EA20F46" w:rsidR="00E04AD3" w:rsidRPr="00062BF7" w:rsidRDefault="006B6F10" w:rsidP="006B6F10">
      <w:pPr>
        <w:pStyle w:val="Liststycke"/>
        <w:ind w:left="1080"/>
      </w:pPr>
      <w:r>
        <w:rPr>
          <w:lang w:val="en-GB" w:bidi="en-GB"/>
        </w:rPr>
        <w:t xml:space="preserve">relative’s or other </w:t>
      </w:r>
      <w:r w:rsidR="00E04AD3" w:rsidRPr="00062BF7">
        <w:rPr>
          <w:lang w:val="en-GB" w:bidi="en-GB"/>
        </w:rPr>
        <w:t>clo</w:t>
      </w:r>
      <w:r>
        <w:rPr>
          <w:lang w:val="en-GB" w:bidi="en-GB"/>
        </w:rPr>
        <w:t>sely related person’s company</w:t>
      </w:r>
      <w:r>
        <w:rPr>
          <w:lang w:val="en-GB" w:bidi="en-GB"/>
        </w:rPr>
        <w:tab/>
      </w:r>
    </w:p>
    <w:p w14:paraId="3CC4CC1B" w14:textId="6BEF5070" w:rsidR="00E04AD3" w:rsidRPr="00062BF7" w:rsidRDefault="00E04AD3" w:rsidP="00E04AD3">
      <w:pPr>
        <w:pStyle w:val="Liststycke"/>
        <w:numPr>
          <w:ilvl w:val="0"/>
          <w:numId w:val="1"/>
        </w:numPr>
      </w:pPr>
      <w:r w:rsidRPr="00062BF7">
        <w:rPr>
          <w:lang w:val="en-GB" w:bidi="en-GB"/>
        </w:rPr>
        <w:t>Special rules conce</w:t>
      </w:r>
      <w:r w:rsidR="0088166A">
        <w:rPr>
          <w:lang w:val="en-GB" w:bidi="en-GB"/>
        </w:rPr>
        <w:t>rning persons associated</w:t>
      </w:r>
      <w:r w:rsidR="006B6F10">
        <w:rPr>
          <w:lang w:val="en-GB" w:bidi="en-GB"/>
        </w:rPr>
        <w:t xml:space="preserve"> to KI</w:t>
      </w:r>
      <w:r w:rsidR="006B6F10">
        <w:rPr>
          <w:lang w:val="en-GB" w:bidi="en-GB"/>
        </w:rPr>
        <w:tab/>
      </w:r>
    </w:p>
    <w:p w14:paraId="64D70B16" w14:textId="221015C1" w:rsidR="00C124A8" w:rsidRPr="00062BF7" w:rsidRDefault="008E2B17" w:rsidP="00C124A8">
      <w:pPr>
        <w:pStyle w:val="Liststycke"/>
        <w:numPr>
          <w:ilvl w:val="0"/>
          <w:numId w:val="1"/>
        </w:numPr>
      </w:pPr>
      <w:r w:rsidRPr="00062BF7">
        <w:rPr>
          <w:lang w:val="en-GB" w:bidi="en-GB"/>
        </w:rPr>
        <w:t>R&amp;D secondary occupations</w:t>
      </w:r>
      <w:r w:rsidRPr="00062BF7">
        <w:rPr>
          <w:lang w:val="en-GB" w:bidi="en-GB"/>
        </w:rPr>
        <w:tab/>
      </w:r>
      <w:r w:rsidRPr="00062BF7">
        <w:rPr>
          <w:lang w:val="en-GB" w:bidi="en-GB"/>
        </w:rPr>
        <w:tab/>
      </w:r>
      <w:r w:rsidRPr="00062BF7">
        <w:rPr>
          <w:lang w:val="en-GB" w:bidi="en-GB"/>
        </w:rPr>
        <w:tab/>
      </w:r>
    </w:p>
    <w:p w14:paraId="28D13EAF" w14:textId="36108AD8" w:rsidR="00C124A8" w:rsidRPr="00062BF7" w:rsidRDefault="00C124A8" w:rsidP="00C124A8">
      <w:pPr>
        <w:pStyle w:val="Liststycke"/>
        <w:numPr>
          <w:ilvl w:val="1"/>
          <w:numId w:val="1"/>
        </w:numPr>
      </w:pPr>
      <w:r w:rsidRPr="00062BF7">
        <w:rPr>
          <w:lang w:val="en-GB" w:bidi="en-GB"/>
        </w:rPr>
        <w:t>General</w:t>
      </w:r>
      <w:r w:rsidRPr="00062BF7">
        <w:rPr>
          <w:lang w:val="en-GB" w:bidi="en-GB"/>
        </w:rPr>
        <w:tab/>
      </w:r>
      <w:r w:rsidRPr="00062BF7">
        <w:rPr>
          <w:lang w:val="en-GB" w:bidi="en-GB"/>
        </w:rPr>
        <w:tab/>
      </w:r>
      <w:r w:rsidRPr="00062BF7">
        <w:rPr>
          <w:lang w:val="en-GB" w:bidi="en-GB"/>
        </w:rPr>
        <w:tab/>
      </w:r>
      <w:r w:rsidRPr="00062BF7">
        <w:rPr>
          <w:lang w:val="en-GB" w:bidi="en-GB"/>
        </w:rPr>
        <w:tab/>
      </w:r>
    </w:p>
    <w:p w14:paraId="7E5E846E" w14:textId="01D363AB" w:rsidR="00C124A8" w:rsidRPr="00062BF7" w:rsidRDefault="00C124A8" w:rsidP="00C124A8">
      <w:pPr>
        <w:pStyle w:val="Liststycke"/>
        <w:numPr>
          <w:ilvl w:val="1"/>
          <w:numId w:val="1"/>
        </w:numPr>
      </w:pPr>
      <w:r w:rsidRPr="00062BF7">
        <w:rPr>
          <w:lang w:val="en-GB" w:bidi="en-GB"/>
        </w:rPr>
        <w:t>The teacher exception</w:t>
      </w:r>
      <w:r w:rsidR="004359C1">
        <w:rPr>
          <w:lang w:val="en-GB" w:bidi="en-GB"/>
        </w:rPr>
        <w:t xml:space="preserve"> and other property rights</w:t>
      </w:r>
      <w:r w:rsidRPr="00062BF7">
        <w:rPr>
          <w:lang w:val="en-GB" w:bidi="en-GB"/>
        </w:rPr>
        <w:tab/>
      </w:r>
    </w:p>
    <w:p w14:paraId="0B0B6D65" w14:textId="44D8AD49" w:rsidR="002B75DC" w:rsidRPr="00062BF7" w:rsidRDefault="002B75DC" w:rsidP="002B75DC">
      <w:pPr>
        <w:pStyle w:val="Liststycke"/>
        <w:numPr>
          <w:ilvl w:val="0"/>
          <w:numId w:val="1"/>
        </w:numPr>
      </w:pPr>
      <w:r w:rsidRPr="00062BF7">
        <w:rPr>
          <w:lang w:val="en-GB" w:bidi="en-GB"/>
        </w:rPr>
        <w:t>Research ethics</w:t>
      </w:r>
      <w:r w:rsidRPr="00062BF7">
        <w:rPr>
          <w:lang w:val="en-GB" w:bidi="en-GB"/>
        </w:rPr>
        <w:tab/>
      </w:r>
      <w:r w:rsidRPr="00062BF7">
        <w:rPr>
          <w:lang w:val="en-GB" w:bidi="en-GB"/>
        </w:rPr>
        <w:tab/>
      </w:r>
      <w:r w:rsidRPr="00062BF7">
        <w:rPr>
          <w:lang w:val="en-GB" w:bidi="en-GB"/>
        </w:rPr>
        <w:tab/>
      </w:r>
      <w:r w:rsidRPr="00062BF7">
        <w:rPr>
          <w:lang w:val="en-GB" w:bidi="en-GB"/>
        </w:rPr>
        <w:tab/>
      </w:r>
    </w:p>
    <w:p w14:paraId="507071DD" w14:textId="044AB412" w:rsidR="00C124A8" w:rsidRPr="00062BF7" w:rsidRDefault="00C124A8" w:rsidP="00C124A8">
      <w:pPr>
        <w:pStyle w:val="Liststycke"/>
        <w:numPr>
          <w:ilvl w:val="0"/>
          <w:numId w:val="1"/>
        </w:numPr>
      </w:pPr>
      <w:r w:rsidRPr="00062BF7">
        <w:rPr>
          <w:lang w:val="en-GB" w:bidi="en-GB"/>
        </w:rPr>
        <w:t>The employer’s rights and obligations</w:t>
      </w:r>
      <w:r w:rsidRPr="00062BF7">
        <w:rPr>
          <w:lang w:val="en-GB" w:bidi="en-GB"/>
        </w:rPr>
        <w:tab/>
      </w:r>
      <w:r w:rsidRPr="00062BF7">
        <w:rPr>
          <w:lang w:val="en-GB" w:bidi="en-GB"/>
        </w:rPr>
        <w:tab/>
      </w:r>
    </w:p>
    <w:p w14:paraId="04CD11A4" w14:textId="6839E92E" w:rsidR="00C124A8" w:rsidRPr="00062BF7" w:rsidRDefault="00C124A8" w:rsidP="00C124A8">
      <w:pPr>
        <w:pStyle w:val="Liststycke"/>
        <w:numPr>
          <w:ilvl w:val="0"/>
          <w:numId w:val="1"/>
        </w:numPr>
      </w:pPr>
      <w:r w:rsidRPr="00062BF7">
        <w:rPr>
          <w:lang w:val="en-GB" w:bidi="en-GB"/>
        </w:rPr>
        <w:t>The employee’s rights and obligations</w:t>
      </w:r>
      <w:r w:rsidRPr="00062BF7">
        <w:rPr>
          <w:lang w:val="en-GB" w:bidi="en-GB"/>
        </w:rPr>
        <w:tab/>
      </w:r>
      <w:r w:rsidRPr="00062BF7">
        <w:rPr>
          <w:lang w:val="en-GB" w:bidi="en-GB"/>
        </w:rPr>
        <w:tab/>
      </w:r>
    </w:p>
    <w:p w14:paraId="4A2A78B3" w14:textId="72399D54" w:rsidR="00AF173A" w:rsidRPr="00062BF7" w:rsidRDefault="00AF173A" w:rsidP="00EC3907">
      <w:pPr>
        <w:pStyle w:val="Liststycke"/>
        <w:numPr>
          <w:ilvl w:val="1"/>
          <w:numId w:val="1"/>
        </w:numPr>
      </w:pPr>
      <w:r w:rsidRPr="00062BF7">
        <w:rPr>
          <w:lang w:val="en-GB" w:bidi="en-GB"/>
        </w:rPr>
        <w:t>Specif</w:t>
      </w:r>
      <w:r w:rsidR="006B6F10">
        <w:rPr>
          <w:lang w:val="en-GB" w:bidi="en-GB"/>
        </w:rPr>
        <w:t>ically pertaining to teachers</w:t>
      </w:r>
      <w:r w:rsidR="006B6F10">
        <w:rPr>
          <w:lang w:val="en-GB" w:bidi="en-GB"/>
        </w:rPr>
        <w:tab/>
      </w:r>
      <w:r w:rsidR="006B6F10">
        <w:rPr>
          <w:lang w:val="en-GB" w:bidi="en-GB"/>
        </w:rPr>
        <w:tab/>
      </w:r>
    </w:p>
    <w:p w14:paraId="5A6546BD" w14:textId="5F38CDC8" w:rsidR="00B76C03" w:rsidRPr="00062BF7" w:rsidRDefault="00B76C03" w:rsidP="00EC3907">
      <w:pPr>
        <w:pStyle w:val="Liststycke"/>
        <w:numPr>
          <w:ilvl w:val="1"/>
          <w:numId w:val="1"/>
        </w:numPr>
      </w:pPr>
      <w:r w:rsidRPr="00062BF7">
        <w:rPr>
          <w:lang w:val="en-GB" w:bidi="en-GB"/>
        </w:rPr>
        <w:t>Specific duty of disclosure for certain managers</w:t>
      </w:r>
      <w:r w:rsidRPr="00062BF7">
        <w:rPr>
          <w:lang w:val="en-GB" w:bidi="en-GB"/>
        </w:rPr>
        <w:tab/>
      </w:r>
    </w:p>
    <w:p w14:paraId="7A57A715" w14:textId="5475B1E9" w:rsidR="00EC3907" w:rsidRPr="00062BF7" w:rsidRDefault="00EC3907" w:rsidP="00EC3907">
      <w:pPr>
        <w:pStyle w:val="Liststycke"/>
        <w:numPr>
          <w:ilvl w:val="0"/>
          <w:numId w:val="1"/>
        </w:numPr>
      </w:pPr>
      <w:r w:rsidRPr="00062BF7">
        <w:rPr>
          <w:lang w:val="en-GB" w:bidi="en-GB"/>
        </w:rPr>
        <w:t>Assessment and decision</w:t>
      </w:r>
      <w:r w:rsidRPr="00062BF7">
        <w:rPr>
          <w:lang w:val="en-GB" w:bidi="en-GB"/>
        </w:rPr>
        <w:tab/>
      </w:r>
      <w:r w:rsidRPr="00062BF7">
        <w:rPr>
          <w:lang w:val="en-GB" w:bidi="en-GB"/>
        </w:rPr>
        <w:tab/>
      </w:r>
      <w:r w:rsidRPr="00062BF7">
        <w:rPr>
          <w:lang w:val="en-GB" w:bidi="en-GB"/>
        </w:rPr>
        <w:tab/>
      </w:r>
    </w:p>
    <w:p w14:paraId="0FB1DC73" w14:textId="58E32C66" w:rsidR="00087CDC" w:rsidRPr="00062BF7" w:rsidRDefault="00087CDC" w:rsidP="00EC3907">
      <w:pPr>
        <w:pStyle w:val="Liststycke"/>
        <w:numPr>
          <w:ilvl w:val="0"/>
          <w:numId w:val="1"/>
        </w:numPr>
      </w:pPr>
      <w:r w:rsidRPr="00062BF7">
        <w:rPr>
          <w:lang w:val="en-GB" w:bidi="en-GB"/>
        </w:rPr>
        <w:t>Responsibility and sancti</w:t>
      </w:r>
      <w:r w:rsidR="006B6F10">
        <w:rPr>
          <w:lang w:val="en-GB" w:bidi="en-GB"/>
        </w:rPr>
        <w:t xml:space="preserve">ons in the case of a prohibited </w:t>
      </w:r>
      <w:r w:rsidR="006B6F10">
        <w:rPr>
          <w:lang w:val="en-GB" w:bidi="en-GB"/>
        </w:rPr>
        <w:tab/>
      </w:r>
      <w:r w:rsidR="006B6F10">
        <w:rPr>
          <w:lang w:val="en-GB" w:bidi="en-GB"/>
        </w:rPr>
        <w:tab/>
      </w:r>
      <w:r w:rsidRPr="00062BF7">
        <w:rPr>
          <w:lang w:val="en-GB" w:bidi="en-GB"/>
        </w:rPr>
        <w:t>secondary occupation</w:t>
      </w:r>
      <w:r w:rsidRPr="00062BF7">
        <w:rPr>
          <w:lang w:val="en-GB" w:bidi="en-GB"/>
        </w:rPr>
        <w:tab/>
      </w:r>
      <w:r w:rsidRPr="00062BF7">
        <w:rPr>
          <w:lang w:val="en-GB" w:bidi="en-GB"/>
        </w:rPr>
        <w:tab/>
      </w:r>
      <w:r w:rsidR="006B6F10">
        <w:rPr>
          <w:lang w:val="en-GB" w:bidi="en-GB"/>
        </w:rPr>
        <w:tab/>
      </w:r>
    </w:p>
    <w:p w14:paraId="071D1AF9" w14:textId="34D6C992" w:rsidR="000B022A" w:rsidRPr="00062BF7" w:rsidRDefault="00FB2F25" w:rsidP="000B16D8">
      <w:pPr>
        <w:ind w:left="360"/>
      </w:pPr>
      <w:r w:rsidRPr="004359C1">
        <w:rPr>
          <w:lang w:val="en-GB" w:bidi="en-GB"/>
        </w:rPr>
        <w:tab/>
      </w:r>
      <w:r w:rsidRPr="004359C1">
        <w:rPr>
          <w:lang w:val="en-GB" w:bidi="en-GB"/>
        </w:rPr>
        <w:tab/>
      </w:r>
    </w:p>
    <w:tbl>
      <w:tblPr>
        <w:tblpPr w:leftFromText="132" w:rightFromText="132" w:vertAnchor="text"/>
        <w:tblW w:w="7920" w:type="dxa"/>
        <w:tblCellMar>
          <w:left w:w="0" w:type="dxa"/>
          <w:right w:w="0" w:type="dxa"/>
        </w:tblCellMar>
        <w:tblLook w:val="04A0" w:firstRow="1" w:lastRow="0" w:firstColumn="1" w:lastColumn="0" w:noHBand="0" w:noVBand="1"/>
      </w:tblPr>
      <w:tblGrid>
        <w:gridCol w:w="1669"/>
        <w:gridCol w:w="2128"/>
        <w:gridCol w:w="2128"/>
        <w:gridCol w:w="1995"/>
      </w:tblGrid>
      <w:tr w:rsidR="000B022A" w:rsidRPr="00062BF7" w14:paraId="17165A7A" w14:textId="77777777" w:rsidTr="00A55E4F">
        <w:trPr>
          <w:trHeight w:val="628"/>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A08632" w14:textId="3A4599A2" w:rsidR="000B022A" w:rsidRPr="00062BF7" w:rsidRDefault="000B022A" w:rsidP="00A55E4F">
            <w:pPr>
              <w:spacing w:after="240"/>
              <w:rPr>
                <w:b/>
                <w:bCs/>
              </w:rPr>
            </w:pPr>
            <w:r w:rsidRPr="00062BF7">
              <w:rPr>
                <w:b/>
                <w:lang w:val="en-GB" w:bidi="en-GB"/>
              </w:rPr>
              <w:t xml:space="preserve">Ref. number: </w:t>
            </w:r>
            <w:r w:rsidRPr="00062BF7">
              <w:rPr>
                <w:lang w:val="en-GB" w:bidi="en-GB"/>
              </w:rPr>
              <w:t>1-</w:t>
            </w:r>
            <w:r w:rsidR="000B16D8">
              <w:rPr>
                <w:lang w:val="en-GB" w:bidi="en-GB"/>
              </w:rPr>
              <w:t>918/2020</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48E76E" w14:textId="5DF01991" w:rsidR="000B022A" w:rsidRPr="00062BF7" w:rsidRDefault="000B022A" w:rsidP="00A55E4F">
            <w:pPr>
              <w:rPr>
                <w:b/>
                <w:bCs/>
              </w:rPr>
            </w:pPr>
            <w:r w:rsidRPr="00062BF7">
              <w:rPr>
                <w:b/>
                <w:lang w:val="en-GB" w:bidi="en-GB"/>
              </w:rPr>
              <w:t xml:space="preserve">Ref. number of previous version: </w:t>
            </w:r>
            <w:r w:rsidRPr="00062BF7">
              <w:rPr>
                <w:lang w:val="en-GB" w:bidi="en-GB"/>
              </w:rPr>
              <w:t>1-</w:t>
            </w:r>
            <w:r w:rsidR="000B16D8">
              <w:rPr>
                <w:lang w:val="en-GB" w:bidi="en-GB"/>
              </w:rPr>
              <w:t>744/2017</w:t>
            </w:r>
          </w:p>
          <w:p w14:paraId="7EE35ACD" w14:textId="77777777" w:rsidR="000B022A" w:rsidRPr="00062BF7" w:rsidRDefault="000B022A" w:rsidP="00A55E4F"/>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F672F" w14:textId="77777777" w:rsidR="000B16D8" w:rsidRDefault="000B022A" w:rsidP="00A55E4F">
            <w:pPr>
              <w:spacing w:after="240"/>
              <w:rPr>
                <w:lang w:val="en-GB" w:bidi="en-GB"/>
              </w:rPr>
            </w:pPr>
            <w:r w:rsidRPr="00062BF7">
              <w:rPr>
                <w:b/>
                <w:lang w:val="en-GB" w:bidi="en-GB"/>
              </w:rPr>
              <w:t xml:space="preserve">Approval date:   </w:t>
            </w:r>
            <w:r w:rsidRPr="00062BF7">
              <w:rPr>
                <w:lang w:val="en-GB" w:bidi="en-GB"/>
              </w:rPr>
              <w:t xml:space="preserve"> </w:t>
            </w:r>
          </w:p>
          <w:p w14:paraId="731F5445" w14:textId="36243171" w:rsidR="000B022A" w:rsidRPr="00062BF7" w:rsidRDefault="000B16D8" w:rsidP="00A55E4F">
            <w:pPr>
              <w:spacing w:after="240"/>
            </w:pPr>
            <w:r>
              <w:rPr>
                <w:lang w:val="en-GB" w:bidi="en-GB"/>
              </w:rPr>
              <w:t>2020-12-03</w:t>
            </w:r>
            <w:r w:rsidR="000B022A" w:rsidRPr="00062BF7">
              <w:rPr>
                <w:lang w:val="en-GB" w:bidi="en-GB"/>
              </w:rPr>
              <w:t xml:space="preserve">      </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EC70B" w14:textId="77777777" w:rsidR="000B16D8" w:rsidRDefault="000B022A" w:rsidP="00A55E4F">
            <w:pPr>
              <w:spacing w:after="240"/>
              <w:rPr>
                <w:b/>
                <w:lang w:val="en-GB" w:bidi="en-GB"/>
              </w:rPr>
            </w:pPr>
            <w:r w:rsidRPr="00062BF7">
              <w:rPr>
                <w:b/>
                <w:lang w:val="en-GB" w:bidi="en-GB"/>
              </w:rPr>
              <w:t xml:space="preserve">Period of validity: </w:t>
            </w:r>
          </w:p>
          <w:p w14:paraId="13F0C731" w14:textId="03B6EC3D" w:rsidR="000B022A" w:rsidRPr="000B16D8" w:rsidRDefault="000B16D8" w:rsidP="00A55E4F">
            <w:pPr>
              <w:spacing w:after="240"/>
              <w:rPr>
                <w:b/>
                <w:lang w:val="en-GB" w:bidi="en-GB"/>
              </w:rPr>
            </w:pPr>
            <w:r>
              <w:rPr>
                <w:lang w:val="en-GB" w:bidi="en-GB"/>
              </w:rPr>
              <w:t>From 2020-12-03 u</w:t>
            </w:r>
            <w:r w:rsidR="000B022A" w:rsidRPr="00062BF7">
              <w:rPr>
                <w:lang w:val="en-GB" w:bidi="en-GB"/>
              </w:rPr>
              <w:t>ntil further notice</w:t>
            </w:r>
          </w:p>
        </w:tc>
      </w:tr>
      <w:tr w:rsidR="000B022A" w:rsidRPr="00062BF7" w14:paraId="7DD66C53" w14:textId="77777777" w:rsidTr="00A55E4F">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9AC39" w14:textId="77777777" w:rsidR="000B022A" w:rsidRPr="00062BF7" w:rsidRDefault="000B022A" w:rsidP="00A55E4F">
            <w:pPr>
              <w:spacing w:after="240"/>
              <w:rPr>
                <w:b/>
                <w:bCs/>
              </w:rPr>
            </w:pPr>
            <w:r w:rsidRPr="00062BF7">
              <w:rPr>
                <w:b/>
                <w:lang w:val="en-GB" w:bidi="en-GB"/>
              </w:rPr>
              <w:t xml:space="preserve">Decision: </w:t>
            </w:r>
            <w:r w:rsidRPr="00062BF7">
              <w:rPr>
                <w:lang w:val="en-GB" w:bidi="en-GB"/>
              </w:rPr>
              <w:t>Vice-Chancellor</w:t>
            </w:r>
          </w:p>
        </w:tc>
        <w:tc>
          <w:tcPr>
            <w:tcW w:w="4119" w:type="dxa"/>
            <w:gridSpan w:val="2"/>
            <w:tcBorders>
              <w:top w:val="nil"/>
              <w:left w:val="nil"/>
              <w:bottom w:val="single" w:sz="8" w:space="0" w:color="auto"/>
              <w:right w:val="single" w:sz="8" w:space="0" w:color="auto"/>
            </w:tcBorders>
            <w:tcMar>
              <w:top w:w="0" w:type="dxa"/>
              <w:left w:w="108" w:type="dxa"/>
              <w:bottom w:w="0" w:type="dxa"/>
              <w:right w:w="108" w:type="dxa"/>
            </w:tcMar>
          </w:tcPr>
          <w:p w14:paraId="5570DF7F" w14:textId="57274E0F" w:rsidR="000B022A" w:rsidRPr="00062BF7" w:rsidRDefault="000B022A" w:rsidP="00A55E4F">
            <w:pPr>
              <w:rPr>
                <w:b/>
                <w:bCs/>
              </w:rPr>
            </w:pPr>
            <w:r w:rsidRPr="00062BF7">
              <w:rPr>
                <w:b/>
                <w:lang w:val="en-GB" w:bidi="en-GB"/>
              </w:rPr>
              <w:t xml:space="preserve">Document type: </w:t>
            </w:r>
            <w:r w:rsidR="000B16D8" w:rsidRPr="000B16D8">
              <w:rPr>
                <w:bCs/>
                <w:lang w:val="en-GB" w:bidi="en-GB"/>
              </w:rPr>
              <w:t>Guidelines</w:t>
            </w:r>
          </w:p>
          <w:p w14:paraId="663AEE57" w14:textId="77777777" w:rsidR="000B022A" w:rsidRPr="00062BF7" w:rsidRDefault="000B022A" w:rsidP="00A55E4F"/>
        </w:tc>
      </w:tr>
      <w:tr w:rsidR="000B022A" w:rsidRPr="00062BF7" w14:paraId="1471078A" w14:textId="77777777" w:rsidTr="00A55E4F">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69B7F" w14:textId="77777777" w:rsidR="000B022A" w:rsidRPr="00062BF7" w:rsidRDefault="000B022A" w:rsidP="00A55E4F">
            <w:pPr>
              <w:spacing w:after="240"/>
              <w:rPr>
                <w:b/>
                <w:bCs/>
              </w:rPr>
            </w:pPr>
            <w:r w:rsidRPr="00062BF7">
              <w:rPr>
                <w:b/>
                <w:lang w:val="en-GB" w:bidi="en-GB"/>
              </w:rPr>
              <w:t xml:space="preserve">Processed by Department/Unit: </w:t>
            </w:r>
          </w:p>
          <w:p w14:paraId="66882DFA" w14:textId="77777777" w:rsidR="000B022A" w:rsidRPr="00062BF7" w:rsidRDefault="000B022A" w:rsidP="00A55E4F">
            <w:pPr>
              <w:spacing w:after="240"/>
              <w:rPr>
                <w:bCs/>
              </w:rPr>
            </w:pPr>
            <w:r w:rsidRPr="00062BF7">
              <w:rPr>
                <w:lang w:val="en-GB" w:bidi="en-GB"/>
              </w:rPr>
              <w:t>HR Department</w:t>
            </w:r>
          </w:p>
        </w:tc>
        <w:tc>
          <w:tcPr>
            <w:tcW w:w="411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58BDAB" w14:textId="77777777" w:rsidR="000B022A" w:rsidRPr="00062BF7" w:rsidRDefault="000B022A" w:rsidP="00DF5E33">
            <w:pPr>
              <w:spacing w:after="240"/>
            </w:pPr>
            <w:r w:rsidRPr="00062BF7">
              <w:rPr>
                <w:b/>
                <w:lang w:val="en-GB" w:bidi="en-GB"/>
              </w:rPr>
              <w:t xml:space="preserve">Prepared with: </w:t>
            </w:r>
            <w:r w:rsidRPr="00062BF7">
              <w:rPr>
                <w:lang w:val="en-GB" w:bidi="en-GB"/>
              </w:rPr>
              <w:t xml:space="preserve">Legal Department, HR </w:t>
            </w:r>
            <w:proofErr w:type="gramStart"/>
            <w:r w:rsidRPr="00062BF7">
              <w:rPr>
                <w:lang w:val="en-GB" w:bidi="en-GB"/>
              </w:rPr>
              <w:t>Department</w:t>
            </w:r>
            <w:proofErr w:type="gramEnd"/>
            <w:r w:rsidRPr="00062BF7">
              <w:rPr>
                <w:lang w:val="en-GB" w:bidi="en-GB"/>
              </w:rPr>
              <w:t xml:space="preserve"> and the Director’s Office</w:t>
            </w:r>
          </w:p>
        </w:tc>
      </w:tr>
      <w:tr w:rsidR="000B022A" w:rsidRPr="00062BF7" w14:paraId="458EEA7B" w14:textId="77777777" w:rsidTr="00A55E4F">
        <w:tc>
          <w:tcPr>
            <w:tcW w:w="79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15A7031" w14:textId="608FFED8" w:rsidR="000B022A" w:rsidRPr="000B16D8" w:rsidRDefault="000B022A" w:rsidP="00A55E4F">
            <w:pPr>
              <w:rPr>
                <w:bCs/>
              </w:rPr>
            </w:pPr>
            <w:r w:rsidRPr="00062BF7">
              <w:rPr>
                <w:b/>
                <w:lang w:val="en-GB" w:bidi="en-GB"/>
              </w:rPr>
              <w:t xml:space="preserve">Reviewed </w:t>
            </w:r>
            <w:proofErr w:type="gramStart"/>
            <w:r w:rsidRPr="00062BF7">
              <w:rPr>
                <w:b/>
                <w:lang w:val="en-GB" w:bidi="en-GB"/>
              </w:rPr>
              <w:t>with regard to</w:t>
            </w:r>
            <w:proofErr w:type="gramEnd"/>
            <w:r w:rsidRPr="00062BF7">
              <w:rPr>
                <w:b/>
                <w:lang w:val="en-GB" w:bidi="en-GB"/>
              </w:rPr>
              <w:t xml:space="preserve">: </w:t>
            </w:r>
            <w:r w:rsidR="000B16D8">
              <w:rPr>
                <w:bCs/>
                <w:lang w:val="en-GB" w:bidi="en-GB"/>
              </w:rPr>
              <w:t>Revised with respect to new routines for reporting secondary occupations.</w:t>
            </w:r>
          </w:p>
        </w:tc>
      </w:tr>
    </w:tbl>
    <w:p w14:paraId="16C652FE" w14:textId="77777777" w:rsidR="000B022A" w:rsidRPr="00EA2DBF" w:rsidRDefault="000B022A" w:rsidP="00EA2DBF">
      <w:pPr>
        <w:tabs>
          <w:tab w:val="left" w:pos="1635"/>
        </w:tabs>
        <w:sectPr w:rsidR="000B022A" w:rsidRPr="00EA2DBF" w:rsidSect="00A87A24">
          <w:headerReference w:type="default" r:id="rId10"/>
          <w:footerReference w:type="default" r:id="rId11"/>
          <w:headerReference w:type="first" r:id="rId12"/>
          <w:footerReference w:type="first" r:id="rId13"/>
          <w:pgSz w:w="11907" w:h="16839" w:code="9"/>
          <w:pgMar w:top="1418" w:right="1826" w:bottom="1134" w:left="2308" w:header="709" w:footer="709" w:gutter="0"/>
          <w:pgNumType w:start="1"/>
          <w:cols w:space="708"/>
          <w:titlePg/>
          <w:docGrid w:linePitch="360"/>
        </w:sectPr>
      </w:pPr>
    </w:p>
    <w:p w14:paraId="516A99BD" w14:textId="77777777" w:rsidR="00A52273" w:rsidRPr="00062BF7" w:rsidRDefault="00A52273" w:rsidP="00A52273">
      <w:pPr>
        <w:pStyle w:val="Liststycke"/>
        <w:numPr>
          <w:ilvl w:val="0"/>
          <w:numId w:val="8"/>
        </w:numPr>
        <w:rPr>
          <w:b/>
        </w:rPr>
      </w:pPr>
      <w:r w:rsidRPr="00062BF7">
        <w:rPr>
          <w:b/>
          <w:lang w:val="en-GB" w:bidi="en-GB"/>
        </w:rPr>
        <w:lastRenderedPageBreak/>
        <w:t>Purpose</w:t>
      </w:r>
    </w:p>
    <w:p w14:paraId="0198BBBC" w14:textId="77777777" w:rsidR="00A52273" w:rsidRPr="00062BF7" w:rsidRDefault="00A52273" w:rsidP="00A52273">
      <w:pPr>
        <w:rPr>
          <w:b/>
        </w:rPr>
      </w:pPr>
    </w:p>
    <w:p w14:paraId="1EB78BC5" w14:textId="77777777" w:rsidR="000C2D3F" w:rsidRDefault="000938BC" w:rsidP="00B06E35">
      <w:pPr>
        <w:rPr>
          <w:lang w:val="en-GB" w:bidi="en-GB"/>
        </w:rPr>
      </w:pPr>
      <w:r w:rsidRPr="00062BF7">
        <w:rPr>
          <w:lang w:val="en-GB" w:bidi="en-GB"/>
        </w:rPr>
        <w:t>In the public sector in general</w:t>
      </w:r>
      <w:r w:rsidR="00971696">
        <w:rPr>
          <w:lang w:val="en-GB" w:bidi="en-GB"/>
        </w:rPr>
        <w:t xml:space="preserve"> and in the exercise of official</w:t>
      </w:r>
      <w:r w:rsidRPr="00062BF7">
        <w:rPr>
          <w:lang w:val="en-GB" w:bidi="en-GB"/>
        </w:rPr>
        <w:t xml:space="preserve"> </w:t>
      </w:r>
      <w:proofErr w:type="gramStart"/>
      <w:r w:rsidRPr="00062BF7">
        <w:rPr>
          <w:lang w:val="en-GB" w:bidi="en-GB"/>
        </w:rPr>
        <w:t>authority in particular, it</w:t>
      </w:r>
      <w:proofErr w:type="gramEnd"/>
      <w:r w:rsidRPr="00062BF7">
        <w:rPr>
          <w:lang w:val="en-GB" w:bidi="en-GB"/>
        </w:rPr>
        <w:t xml:space="preserve"> is important tha</w:t>
      </w:r>
      <w:r w:rsidR="002E79D3">
        <w:rPr>
          <w:lang w:val="en-GB" w:bidi="en-GB"/>
        </w:rPr>
        <w:t>t the public have intact confidence</w:t>
      </w:r>
      <w:r w:rsidRPr="00062BF7">
        <w:rPr>
          <w:lang w:val="en-GB" w:bidi="en-GB"/>
        </w:rPr>
        <w:t xml:space="preserve"> in the university as an authority and</w:t>
      </w:r>
      <w:r w:rsidR="00EA4876">
        <w:rPr>
          <w:lang w:val="en-GB" w:bidi="en-GB"/>
        </w:rPr>
        <w:t xml:space="preserve"> in individual teachers/officials</w:t>
      </w:r>
      <w:r w:rsidRPr="00062BF7">
        <w:rPr>
          <w:lang w:val="en-GB" w:bidi="en-GB"/>
        </w:rPr>
        <w:t xml:space="preserve">. KI’s duties include research, education and providing information about its activities and how scientific knowledge can be applied. </w:t>
      </w:r>
    </w:p>
    <w:p w14:paraId="13540723" w14:textId="77777777" w:rsidR="000C2D3F" w:rsidRDefault="000C2D3F" w:rsidP="00B06E35">
      <w:pPr>
        <w:rPr>
          <w:lang w:val="en-GB" w:bidi="en-GB"/>
        </w:rPr>
      </w:pPr>
    </w:p>
    <w:p w14:paraId="5B66C721" w14:textId="1055056F" w:rsidR="00B06E35" w:rsidRPr="00573140" w:rsidRDefault="00573140" w:rsidP="00573140">
      <w:pPr>
        <w:pStyle w:val="Kommentarer"/>
        <w:rPr>
          <w:sz w:val="24"/>
          <w:szCs w:val="24"/>
        </w:rPr>
      </w:pPr>
      <w:r w:rsidRPr="00573140">
        <w:rPr>
          <w:sz w:val="24"/>
          <w:szCs w:val="24"/>
        </w:rPr>
        <w:t xml:space="preserve">In addition to the interest in openness and freedom in research, the public also has a legitimate interest in ensuring that the research carried out can be translated into benefits. </w:t>
      </w:r>
      <w:proofErr w:type="gramStart"/>
      <w:r w:rsidRPr="00573140">
        <w:rPr>
          <w:sz w:val="24"/>
          <w:szCs w:val="24"/>
        </w:rPr>
        <w:t>In order to</w:t>
      </w:r>
      <w:proofErr w:type="gramEnd"/>
      <w:r w:rsidRPr="00573140">
        <w:rPr>
          <w:sz w:val="24"/>
          <w:szCs w:val="24"/>
        </w:rPr>
        <w:t xml:space="preserve"> do this, KI needs to interact with both industry and society in general</w:t>
      </w:r>
      <w:r w:rsidR="000938BC" w:rsidRPr="00573140">
        <w:rPr>
          <w:sz w:val="24"/>
          <w:szCs w:val="24"/>
          <w:lang w:val="en-GB" w:bidi="en-GB"/>
        </w:rPr>
        <w:t>.</w:t>
      </w:r>
    </w:p>
    <w:p w14:paraId="10F220CC" w14:textId="77777777" w:rsidR="00B06E35" w:rsidRDefault="00B06E35" w:rsidP="00A52273"/>
    <w:p w14:paraId="33E0EEF4" w14:textId="08407FD9" w:rsidR="00701FDD" w:rsidRPr="00062BF7" w:rsidRDefault="000938BC" w:rsidP="00A52273">
      <w:r w:rsidRPr="00062BF7">
        <w:rPr>
          <w:lang w:val="en-GB" w:bidi="en-GB"/>
        </w:rPr>
        <w:t xml:space="preserve">KI has a positive attitude to employees accepting assignments and being involved in activities outside KI, within their respective fields of competence, </w:t>
      </w:r>
      <w:proofErr w:type="gramStart"/>
      <w:r w:rsidRPr="00062BF7">
        <w:rPr>
          <w:lang w:val="en-GB" w:bidi="en-GB"/>
        </w:rPr>
        <w:t>provided that</w:t>
      </w:r>
      <w:proofErr w:type="gramEnd"/>
      <w:r w:rsidRPr="00062BF7">
        <w:rPr>
          <w:lang w:val="en-GB" w:bidi="en-GB"/>
        </w:rPr>
        <w:t xml:space="preserve"> this takes place by mutual agreement and in accordance with the applicable regulatory framework. These rules are intended to facilitate </w:t>
      </w:r>
      <w:r w:rsidR="00573140">
        <w:rPr>
          <w:lang w:val="en-GB" w:bidi="en-GB"/>
        </w:rPr>
        <w:t>the management</w:t>
      </w:r>
      <w:r w:rsidRPr="00062BF7">
        <w:rPr>
          <w:lang w:val="en-GB" w:bidi="en-GB"/>
        </w:rPr>
        <w:t xml:space="preserve"> of the regulatory framework. </w:t>
      </w:r>
    </w:p>
    <w:p w14:paraId="573BCCFF" w14:textId="77777777" w:rsidR="00A52273" w:rsidRDefault="00A52273" w:rsidP="00A52273">
      <w:pPr>
        <w:pStyle w:val="Liststycke"/>
        <w:rPr>
          <w:b/>
        </w:rPr>
      </w:pPr>
    </w:p>
    <w:p w14:paraId="2C3441FB" w14:textId="77777777" w:rsidR="00B06E35" w:rsidRPr="00062BF7" w:rsidRDefault="00B06E35" w:rsidP="00A52273">
      <w:pPr>
        <w:pStyle w:val="Liststycke"/>
        <w:rPr>
          <w:b/>
        </w:rPr>
      </w:pPr>
    </w:p>
    <w:p w14:paraId="6BD410E0" w14:textId="77777777" w:rsidR="006F3CDD" w:rsidRPr="00062BF7" w:rsidRDefault="006F3CDD" w:rsidP="00A52273">
      <w:pPr>
        <w:pStyle w:val="Liststycke"/>
        <w:numPr>
          <w:ilvl w:val="0"/>
          <w:numId w:val="8"/>
        </w:numPr>
        <w:rPr>
          <w:b/>
        </w:rPr>
      </w:pPr>
      <w:r w:rsidRPr="00062BF7">
        <w:rPr>
          <w:b/>
          <w:lang w:val="en-GB" w:bidi="en-GB"/>
        </w:rPr>
        <w:t>General on secondary occupations</w:t>
      </w:r>
    </w:p>
    <w:p w14:paraId="41984149" w14:textId="77777777" w:rsidR="006F3CDD" w:rsidRPr="00062BF7" w:rsidRDefault="006F3CDD" w:rsidP="006F3CDD"/>
    <w:p w14:paraId="090D542E" w14:textId="733F1B0F" w:rsidR="006F3CDD" w:rsidRPr="00062BF7" w:rsidRDefault="00573140" w:rsidP="006F3CDD">
      <w:r w:rsidRPr="00573140">
        <w:t xml:space="preserve">An employee is free to dispose of his or her private life, but to the extent that a state employee wishes to engage in sideline activities, there are certain rules to be </w:t>
      </w:r>
      <w:proofErr w:type="gramStart"/>
      <w:r w:rsidRPr="00573140">
        <w:t>taken into account</w:t>
      </w:r>
      <w:proofErr w:type="gramEnd"/>
      <w:r w:rsidRPr="00573140">
        <w:t xml:space="preserve">. </w:t>
      </w:r>
      <w:r>
        <w:t>T</w:t>
      </w:r>
      <w:r w:rsidRPr="00573140">
        <w:t xml:space="preserve">he interest </w:t>
      </w:r>
      <w:r>
        <w:t>of government employees</w:t>
      </w:r>
      <w:r w:rsidR="006F3CDD" w:rsidRPr="00062BF7">
        <w:rPr>
          <w:lang w:val="en-GB" w:bidi="en-GB"/>
        </w:rPr>
        <w:t xml:space="preserve"> in being able to have secondary occupations alongside their employment must be weighed against other legitimate interests. The most important interest, </w:t>
      </w:r>
      <w:r>
        <w:t xml:space="preserve">which is </w:t>
      </w:r>
      <w:r w:rsidRPr="00573140">
        <w:t>regulated by law,</w:t>
      </w:r>
      <w:r>
        <w:t xml:space="preserve"> </w:t>
      </w:r>
      <w:r w:rsidRPr="00573140">
        <w:t>is the requirement of society and the public</w:t>
      </w:r>
      <w:r>
        <w:t xml:space="preserve"> that employees' secondary occupations must not conflict with government employment in such a way as to undermine confidence in </w:t>
      </w:r>
      <w:r w:rsidRPr="00573140">
        <w:t>integrity and independence of public authorities and their employees</w:t>
      </w:r>
      <w:r w:rsidR="006F3CDD" w:rsidRPr="00062BF7">
        <w:rPr>
          <w:lang w:val="en-GB" w:bidi="en-GB"/>
        </w:rPr>
        <w:t>. Other interests, tha</w:t>
      </w:r>
      <w:r w:rsidR="004071D0">
        <w:rPr>
          <w:lang w:val="en-GB" w:bidi="en-GB"/>
        </w:rPr>
        <w:t>t are provided for in union</w:t>
      </w:r>
      <w:r w:rsidR="006F3CDD" w:rsidRPr="00062BF7">
        <w:rPr>
          <w:lang w:val="en-GB" w:bidi="en-GB"/>
        </w:rPr>
        <w:t xml:space="preserve"> agreements, </w:t>
      </w:r>
      <w:r w:rsidR="00FB5F72">
        <w:rPr>
          <w:lang w:val="en-GB" w:bidi="en-GB"/>
        </w:rPr>
        <w:t xml:space="preserve">are </w:t>
      </w:r>
      <w:r w:rsidR="006F3CDD" w:rsidRPr="00062BF7">
        <w:rPr>
          <w:lang w:val="en-GB" w:bidi="en-GB"/>
        </w:rPr>
        <w:t>the employer’s interest in limiting secondary occupations so that they do not prevent the employee devoting sufficient time and e</w:t>
      </w:r>
      <w:r w:rsidR="00A156D1">
        <w:rPr>
          <w:lang w:val="en-GB" w:bidi="en-GB"/>
        </w:rPr>
        <w:t>ffort</w:t>
      </w:r>
      <w:r w:rsidR="00FB5F72">
        <w:rPr>
          <w:lang w:val="en-GB" w:bidi="en-GB"/>
        </w:rPr>
        <w:t xml:space="preserve"> to his or her main employment</w:t>
      </w:r>
      <w:r w:rsidR="00A156D1">
        <w:rPr>
          <w:lang w:val="en-GB" w:bidi="en-GB"/>
        </w:rPr>
        <w:t>,</w:t>
      </w:r>
      <w:r w:rsidR="00156F73">
        <w:rPr>
          <w:lang w:val="en-GB" w:bidi="en-GB"/>
        </w:rPr>
        <w:t xml:space="preserve"> and </w:t>
      </w:r>
      <w:r w:rsidR="00A156D1">
        <w:rPr>
          <w:lang w:val="en-GB" w:bidi="en-GB"/>
        </w:rPr>
        <w:t xml:space="preserve">that </w:t>
      </w:r>
      <w:r w:rsidR="00156F73">
        <w:rPr>
          <w:lang w:val="en-GB" w:bidi="en-GB"/>
        </w:rPr>
        <w:t>the employer</w:t>
      </w:r>
      <w:r w:rsidR="00A156D1" w:rsidRPr="00A156D1">
        <w:rPr>
          <w:color w:val="000000" w:themeColor="text1"/>
          <w:lang w:val="en-GB" w:bidi="en-GB"/>
        </w:rPr>
        <w:t xml:space="preserve">, </w:t>
      </w:r>
      <w:r w:rsidR="006F3CDD" w:rsidRPr="00062BF7">
        <w:rPr>
          <w:lang w:val="en-GB" w:bidi="en-GB"/>
        </w:rPr>
        <w:t>in the execution o</w:t>
      </w:r>
      <w:r w:rsidR="00FB5F72">
        <w:rPr>
          <w:lang w:val="en-GB" w:bidi="en-GB"/>
        </w:rPr>
        <w:t xml:space="preserve">f </w:t>
      </w:r>
      <w:r w:rsidR="00A156D1">
        <w:rPr>
          <w:lang w:val="en-GB" w:bidi="en-GB"/>
        </w:rPr>
        <w:t>its</w:t>
      </w:r>
      <w:r w:rsidR="00FB5F72">
        <w:rPr>
          <w:lang w:val="en-GB" w:bidi="en-GB"/>
        </w:rPr>
        <w:t xml:space="preserve"> activities, </w:t>
      </w:r>
      <w:r w:rsidR="006F3CDD" w:rsidRPr="00062BF7">
        <w:rPr>
          <w:lang w:val="en-GB" w:bidi="en-GB"/>
        </w:rPr>
        <w:t>not needing to face competition from its own employees.</w:t>
      </w:r>
    </w:p>
    <w:p w14:paraId="5F632733" w14:textId="77777777" w:rsidR="003D5E68" w:rsidRPr="00062BF7" w:rsidRDefault="003D5E68" w:rsidP="003D5E68"/>
    <w:p w14:paraId="79E3BC18" w14:textId="77777777" w:rsidR="00180986" w:rsidRPr="00062BF7" w:rsidRDefault="00180986" w:rsidP="006F3CDD"/>
    <w:p w14:paraId="30B3EC7D" w14:textId="77777777" w:rsidR="00180986" w:rsidRPr="008C684B" w:rsidRDefault="00180986" w:rsidP="008C684B">
      <w:pPr>
        <w:pStyle w:val="Liststycke"/>
        <w:numPr>
          <w:ilvl w:val="0"/>
          <w:numId w:val="8"/>
        </w:numPr>
        <w:rPr>
          <w:b/>
        </w:rPr>
      </w:pPr>
      <w:r w:rsidRPr="008C684B">
        <w:rPr>
          <w:b/>
          <w:lang w:val="en-GB" w:bidi="en-GB"/>
        </w:rPr>
        <w:t>What is a secondary occupation?</w:t>
      </w:r>
    </w:p>
    <w:p w14:paraId="01845659" w14:textId="77777777" w:rsidR="003D5E68" w:rsidRPr="00062BF7" w:rsidRDefault="003D5E68" w:rsidP="00180986"/>
    <w:p w14:paraId="4CF14D21" w14:textId="18195CA5" w:rsidR="0057597C" w:rsidRPr="00062BF7" w:rsidRDefault="007F72C2" w:rsidP="0057597C">
      <w:r w:rsidRPr="00062BF7">
        <w:rPr>
          <w:lang w:val="en-GB" w:bidi="en-GB"/>
        </w:rPr>
        <w:t xml:space="preserve">The term </w:t>
      </w:r>
      <w:r w:rsidRPr="00062BF7">
        <w:rPr>
          <w:i/>
          <w:lang w:val="en-GB" w:bidi="en-GB"/>
        </w:rPr>
        <w:t>secondary occupation</w:t>
      </w:r>
      <w:r w:rsidRPr="00062BF7">
        <w:rPr>
          <w:lang w:val="en-GB" w:bidi="en-GB"/>
        </w:rPr>
        <w:t xml:space="preserve"> has been defined in</w:t>
      </w:r>
      <w:r w:rsidR="00AD6DD8">
        <w:rPr>
          <w:lang w:val="en-GB" w:bidi="en-GB"/>
        </w:rPr>
        <w:t xml:space="preserve"> the preparatory work and established practice</w:t>
      </w:r>
      <w:r w:rsidRPr="00062BF7">
        <w:rPr>
          <w:lang w:val="en-GB" w:bidi="en-GB"/>
        </w:rPr>
        <w:t>. According to these,</w:t>
      </w:r>
      <w:r w:rsidR="005D755C">
        <w:rPr>
          <w:lang w:val="en-GB" w:bidi="en-GB"/>
        </w:rPr>
        <w:t xml:space="preserve"> the term mainly includes </w:t>
      </w:r>
      <w:r w:rsidRPr="00062BF7">
        <w:rPr>
          <w:lang w:val="en-GB" w:bidi="en-GB"/>
        </w:rPr>
        <w:t xml:space="preserve">every activity alongside the </w:t>
      </w:r>
      <w:r w:rsidR="00A156D1">
        <w:rPr>
          <w:lang w:val="en-GB" w:bidi="en-GB"/>
        </w:rPr>
        <w:t xml:space="preserve">main </w:t>
      </w:r>
      <w:r w:rsidRPr="00062BF7">
        <w:rPr>
          <w:lang w:val="en-GB" w:bidi="en-GB"/>
        </w:rPr>
        <w:t>employment</w:t>
      </w:r>
      <w:r w:rsidR="005D755C">
        <w:rPr>
          <w:lang w:val="en-GB" w:bidi="en-GB"/>
        </w:rPr>
        <w:t xml:space="preserve">. </w:t>
      </w:r>
      <w:r w:rsidRPr="00062BF7">
        <w:rPr>
          <w:lang w:val="en-GB" w:bidi="en-GB"/>
        </w:rPr>
        <w:t xml:space="preserve">Additional work for the main employer or other authority may also </w:t>
      </w:r>
      <w:proofErr w:type="gramStart"/>
      <w:r w:rsidRPr="00062BF7">
        <w:rPr>
          <w:lang w:val="en-GB" w:bidi="en-GB"/>
        </w:rPr>
        <w:t>be considered to be</w:t>
      </w:r>
      <w:proofErr w:type="gramEnd"/>
      <w:r w:rsidRPr="00062BF7">
        <w:rPr>
          <w:lang w:val="en-GB" w:bidi="en-GB"/>
        </w:rPr>
        <w:t xml:space="preserve"> secondary occupation as </w:t>
      </w:r>
      <w:r w:rsidR="00A156D1">
        <w:rPr>
          <w:lang w:val="en-GB" w:bidi="en-GB"/>
        </w:rPr>
        <w:t>well as</w:t>
      </w:r>
      <w:r w:rsidRPr="00062BF7">
        <w:rPr>
          <w:lang w:val="en-GB" w:bidi="en-GB"/>
        </w:rPr>
        <w:t xml:space="preserve"> temporary or short-time </w:t>
      </w:r>
      <w:r w:rsidR="00A156D1">
        <w:rPr>
          <w:lang w:val="en-GB" w:bidi="en-GB"/>
        </w:rPr>
        <w:t xml:space="preserve">leisure </w:t>
      </w:r>
      <w:r w:rsidRPr="00062BF7">
        <w:rPr>
          <w:lang w:val="en-GB" w:bidi="en-GB"/>
        </w:rPr>
        <w:t>activit</w:t>
      </w:r>
      <w:r w:rsidR="00A156D1">
        <w:rPr>
          <w:lang w:val="en-GB" w:bidi="en-GB"/>
        </w:rPr>
        <w:t>ies</w:t>
      </w:r>
      <w:r w:rsidRPr="00062BF7">
        <w:rPr>
          <w:lang w:val="en-GB" w:bidi="en-GB"/>
        </w:rPr>
        <w:t xml:space="preserve">. </w:t>
      </w:r>
    </w:p>
    <w:p w14:paraId="6028B8B0" w14:textId="77777777" w:rsidR="0057597C" w:rsidRPr="00062BF7" w:rsidRDefault="0057597C" w:rsidP="0057597C"/>
    <w:p w14:paraId="09143034" w14:textId="2BEAE44A" w:rsidR="000C2D3F" w:rsidRDefault="009316B7" w:rsidP="0057597C">
      <w:pPr>
        <w:rPr>
          <w:lang w:val="en-GB" w:bidi="en-GB"/>
        </w:rPr>
      </w:pPr>
      <w:r w:rsidRPr="009316B7">
        <w:rPr>
          <w:lang w:val="en-GB" w:bidi="en-GB"/>
        </w:rPr>
        <w:t>Additional work on behalf of the main employer means, for example, participating in external assignments or giving lectures to other authorities with a view to promote</w:t>
      </w:r>
      <w:r>
        <w:rPr>
          <w:lang w:val="en-GB" w:bidi="en-GB"/>
        </w:rPr>
        <w:t xml:space="preserve"> </w:t>
      </w:r>
      <w:r w:rsidRPr="009316B7">
        <w:rPr>
          <w:lang w:val="en-GB" w:bidi="en-GB"/>
        </w:rPr>
        <w:t xml:space="preserve">KI. </w:t>
      </w:r>
      <w:r w:rsidR="006523A7" w:rsidRPr="00062BF7">
        <w:rPr>
          <w:lang w:val="en-GB" w:bidi="en-GB"/>
        </w:rPr>
        <w:t xml:space="preserve">These activities are in most cases considered to be part of the employee’s duties </w:t>
      </w:r>
      <w:r w:rsidR="006523A7" w:rsidRPr="00062BF7">
        <w:rPr>
          <w:lang w:val="en-GB" w:bidi="en-GB"/>
        </w:rPr>
        <w:lastRenderedPageBreak/>
        <w:t xml:space="preserve">at KI and therefore do not count as secondary occupations, for example being a member of the Nobel Assembly at KI. </w:t>
      </w:r>
      <w:r>
        <w:rPr>
          <w:lang w:val="en-GB" w:bidi="en-GB"/>
        </w:rPr>
        <w:t>Anything</w:t>
      </w:r>
      <w:r w:rsidR="006523A7" w:rsidRPr="00062BF7">
        <w:rPr>
          <w:lang w:val="en-GB" w:bidi="en-GB"/>
        </w:rPr>
        <w:t xml:space="preserve"> else that lies outside</w:t>
      </w:r>
      <w:r w:rsidR="008C684B">
        <w:rPr>
          <w:lang w:val="en-GB" w:bidi="en-GB"/>
        </w:rPr>
        <w:t xml:space="preserve"> the framework of the employ</w:t>
      </w:r>
      <w:r w:rsidR="006523A7" w:rsidRPr="00062BF7">
        <w:rPr>
          <w:lang w:val="en-GB" w:bidi="en-GB"/>
        </w:rPr>
        <w:t>ment is considered a secondary occupatio</w:t>
      </w:r>
      <w:r w:rsidR="0035404A">
        <w:rPr>
          <w:lang w:val="en-GB" w:bidi="en-GB"/>
        </w:rPr>
        <w:t>n, for example non-profit-making</w:t>
      </w:r>
      <w:r w:rsidR="006523A7" w:rsidRPr="00062BF7">
        <w:rPr>
          <w:lang w:val="en-GB" w:bidi="en-GB"/>
        </w:rPr>
        <w:t xml:space="preserve"> assignments for various foundations and scientific associations. </w:t>
      </w:r>
    </w:p>
    <w:p w14:paraId="15422B1B" w14:textId="34F2434B" w:rsidR="0057597C" w:rsidRDefault="003D0FFE" w:rsidP="0057597C">
      <w:r>
        <w:rPr>
          <w:lang w:val="en-GB" w:bidi="en-GB"/>
        </w:rPr>
        <w:t>According to the decision-making procedures and delegation rules at KI, i</w:t>
      </w:r>
      <w:r w:rsidR="006523A7" w:rsidRPr="00062BF7">
        <w:rPr>
          <w:lang w:val="en-GB" w:bidi="en-GB"/>
        </w:rPr>
        <w:t xml:space="preserve">t is the head of department who decides what duties are to </w:t>
      </w:r>
      <w:proofErr w:type="gramStart"/>
      <w:r w:rsidR="006523A7" w:rsidRPr="00062BF7">
        <w:rPr>
          <w:lang w:val="en-GB" w:bidi="en-GB"/>
        </w:rPr>
        <w:t>be considered to</w:t>
      </w:r>
      <w:r w:rsidR="0035404A">
        <w:rPr>
          <w:lang w:val="en-GB" w:bidi="en-GB"/>
        </w:rPr>
        <w:t xml:space="preserve"> be</w:t>
      </w:r>
      <w:proofErr w:type="gramEnd"/>
      <w:r w:rsidR="0035404A">
        <w:rPr>
          <w:lang w:val="en-GB" w:bidi="en-GB"/>
        </w:rPr>
        <w:t xml:space="preserve"> included </w:t>
      </w:r>
      <w:r w:rsidR="009316B7" w:rsidRPr="009316B7">
        <w:rPr>
          <w:lang w:val="en-GB" w:bidi="en-GB"/>
        </w:rPr>
        <w:t>as part of the employment</w:t>
      </w:r>
      <w:r w:rsidR="006523A7" w:rsidRPr="003D0FFE">
        <w:rPr>
          <w:lang w:val="en-GB" w:bidi="en-GB"/>
        </w:rPr>
        <w:t>.</w:t>
      </w:r>
    </w:p>
    <w:p w14:paraId="267C6541" w14:textId="77777777" w:rsidR="006523A7" w:rsidRPr="00062BF7" w:rsidRDefault="006523A7" w:rsidP="00180986"/>
    <w:p w14:paraId="0D453C2B" w14:textId="77777777" w:rsidR="006523A7" w:rsidRPr="00062BF7" w:rsidRDefault="007F72C2" w:rsidP="00180986">
      <w:r w:rsidRPr="00062BF7">
        <w:rPr>
          <w:lang w:val="en-GB" w:bidi="en-GB"/>
        </w:rPr>
        <w:t xml:space="preserve">It makes no difference if the secondary occupation is part of an employee’s duties or employment or belongs to his or her own private activities. Nor is it of any importance if the secondary occupation is carried out for a private or a public client or whether it is paid or not. Nor does the scope of the assignment matter. </w:t>
      </w:r>
    </w:p>
    <w:p w14:paraId="3421F106" w14:textId="77777777" w:rsidR="006523A7" w:rsidRPr="00062BF7" w:rsidRDefault="006523A7" w:rsidP="00180986"/>
    <w:p w14:paraId="15283DE3" w14:textId="77777777" w:rsidR="00923B17" w:rsidRPr="00062BF7" w:rsidRDefault="00923B17" w:rsidP="00180986">
      <w:r w:rsidRPr="00062BF7">
        <w:rPr>
          <w:lang w:val="en-GB" w:bidi="en-GB"/>
        </w:rPr>
        <w:t xml:space="preserve">Activities that typically belong </w:t>
      </w:r>
      <w:proofErr w:type="gramStart"/>
      <w:r w:rsidRPr="00062BF7">
        <w:rPr>
          <w:lang w:val="en-GB" w:bidi="en-GB"/>
        </w:rPr>
        <w:t>in the area of</w:t>
      </w:r>
      <w:proofErr w:type="gramEnd"/>
      <w:r w:rsidRPr="00062BF7">
        <w:rPr>
          <w:lang w:val="en-GB" w:bidi="en-GB"/>
        </w:rPr>
        <w:t xml:space="preserve"> private life, and anything that has an immediate connection thereto, include protecting one’s own or a closely related person’s legal interests, for example drawing up documents concerning family law, and acting on one’s own or a closely related person’s behalf in a court of law or in dealings with another authority. Nor is membership of or engagement in non-profit-making associations concerning hobby or leisure activities such as sport and music clubs considered a secondary occupation. The clinical</w:t>
      </w:r>
      <w:r w:rsidR="0019260A">
        <w:rPr>
          <w:lang w:val="en-GB" w:bidi="en-GB"/>
        </w:rPr>
        <w:t xml:space="preserve"> part of a combined employment </w:t>
      </w:r>
      <w:r w:rsidRPr="00062BF7">
        <w:rPr>
          <w:lang w:val="en-GB" w:bidi="en-GB"/>
        </w:rPr>
        <w:t>does no</w:t>
      </w:r>
      <w:r w:rsidR="0019260A">
        <w:rPr>
          <w:lang w:val="en-GB" w:bidi="en-GB"/>
        </w:rPr>
        <w:t>t</w:t>
      </w:r>
      <w:r w:rsidRPr="00062BF7">
        <w:rPr>
          <w:lang w:val="en-GB" w:bidi="en-GB"/>
        </w:rPr>
        <w:t xml:space="preserve"> constitute a secondary occupation.</w:t>
      </w:r>
    </w:p>
    <w:p w14:paraId="43DAE49D" w14:textId="77777777" w:rsidR="00923B17" w:rsidRPr="00062BF7" w:rsidRDefault="00923B17" w:rsidP="00180986"/>
    <w:p w14:paraId="322E1D20" w14:textId="0EE30C12" w:rsidR="00C72098" w:rsidRPr="00C72098" w:rsidRDefault="003D5E68" w:rsidP="00180986">
      <w:pPr>
        <w:rPr>
          <w:lang w:val="en-GB" w:bidi="en-GB"/>
        </w:rPr>
      </w:pPr>
      <w:r w:rsidRPr="00062BF7">
        <w:rPr>
          <w:lang w:val="en-GB" w:bidi="en-GB"/>
        </w:rPr>
        <w:t xml:space="preserve">It is the employer who </w:t>
      </w:r>
      <w:r w:rsidR="009316B7">
        <w:rPr>
          <w:lang w:val="en-GB" w:bidi="en-GB"/>
        </w:rPr>
        <w:t>decides</w:t>
      </w:r>
      <w:r w:rsidRPr="00062BF7">
        <w:rPr>
          <w:lang w:val="en-GB" w:bidi="en-GB"/>
        </w:rPr>
        <w:t xml:space="preserve"> what </w:t>
      </w:r>
      <w:r w:rsidR="009316B7">
        <w:rPr>
          <w:lang w:val="en-GB" w:bidi="en-GB"/>
        </w:rPr>
        <w:t>constitutes</w:t>
      </w:r>
      <w:r w:rsidRPr="00062BF7">
        <w:rPr>
          <w:lang w:val="en-GB" w:bidi="en-GB"/>
        </w:rPr>
        <w:t xml:space="preserve"> a secondary occupation</w:t>
      </w:r>
      <w:r w:rsidR="00C72098">
        <w:rPr>
          <w:lang w:val="en-GB" w:bidi="en-GB"/>
        </w:rPr>
        <w:t>. The employee</w:t>
      </w:r>
      <w:r w:rsidR="00BE2A65">
        <w:rPr>
          <w:lang w:val="en-GB" w:bidi="en-GB"/>
        </w:rPr>
        <w:t>s</w:t>
      </w:r>
      <w:r w:rsidR="00C72098">
        <w:rPr>
          <w:lang w:val="en-GB" w:bidi="en-GB"/>
        </w:rPr>
        <w:t xml:space="preserve"> should only report their activity in accordance with current guide</w:t>
      </w:r>
      <w:r w:rsidR="006206D5">
        <w:rPr>
          <w:lang w:val="en-GB" w:bidi="en-GB"/>
        </w:rPr>
        <w:t xml:space="preserve">lines for secondary occupations. All work </w:t>
      </w:r>
      <w:r w:rsidR="00BE2A65">
        <w:rPr>
          <w:lang w:val="en-GB" w:bidi="en-GB"/>
        </w:rPr>
        <w:t>performed by an</w:t>
      </w:r>
      <w:r w:rsidR="006206D5">
        <w:rPr>
          <w:lang w:val="en-GB" w:bidi="en-GB"/>
        </w:rPr>
        <w:t xml:space="preserve"> employee for KI must take place within the framework of the employment. If, for example, a teacher conducts teaching or performs services within the framework of research, alternatively conducts teaching for another department other that the one at which it is located, it is nevertheless to be regarded as work performed in the employment at KI and thus not a secondary occupation. Compensation for this is paid in the form of salary or overtime pay.</w:t>
      </w:r>
    </w:p>
    <w:p w14:paraId="590A5BBD" w14:textId="77777777" w:rsidR="00AD3697" w:rsidRPr="00062BF7" w:rsidRDefault="00AD3697" w:rsidP="00180986"/>
    <w:p w14:paraId="7D6E423D" w14:textId="77777777" w:rsidR="00AD3697" w:rsidRPr="00062BF7" w:rsidRDefault="00AD3697" w:rsidP="00180986"/>
    <w:p w14:paraId="09F02389" w14:textId="77777777" w:rsidR="001E6C78" w:rsidRPr="00062BF7" w:rsidRDefault="001E6C78" w:rsidP="008C684B">
      <w:pPr>
        <w:pStyle w:val="Liststycke"/>
        <w:numPr>
          <w:ilvl w:val="0"/>
          <w:numId w:val="8"/>
        </w:numPr>
        <w:rPr>
          <w:b/>
        </w:rPr>
      </w:pPr>
      <w:r w:rsidRPr="00062BF7">
        <w:rPr>
          <w:b/>
          <w:lang w:val="en-GB" w:bidi="en-GB"/>
        </w:rPr>
        <w:t>Permitted secondary occupations</w:t>
      </w:r>
    </w:p>
    <w:p w14:paraId="65CF1968" w14:textId="77777777" w:rsidR="00DB3FFB" w:rsidRPr="00062BF7" w:rsidRDefault="00DB3FFB" w:rsidP="001E6C78"/>
    <w:p w14:paraId="550E9015" w14:textId="77777777" w:rsidR="001E6C78" w:rsidRPr="00062BF7" w:rsidRDefault="001E6C78" w:rsidP="001E6C78">
      <w:r w:rsidRPr="00062BF7">
        <w:rPr>
          <w:lang w:val="en-GB" w:bidi="en-GB"/>
        </w:rPr>
        <w:t>An employee who has a secondary occupation shall keep this clearly separate from his or her main employment at KI. This means that KI’s resources may not be used in the performance of a secondary occupation.</w:t>
      </w:r>
    </w:p>
    <w:p w14:paraId="2ABA65A6" w14:textId="77777777" w:rsidR="00173FEE" w:rsidRPr="00062BF7" w:rsidRDefault="00173FEE" w:rsidP="001E6C78"/>
    <w:p w14:paraId="4BDA59FC" w14:textId="77777777" w:rsidR="001E6C78" w:rsidRDefault="00F14078" w:rsidP="001E6C78">
      <w:r>
        <w:rPr>
          <w:lang w:val="en-GB" w:bidi="en-GB"/>
        </w:rPr>
        <w:t>Examples of secondary occupations that are to be notified but that are normally permitted are given below.</w:t>
      </w:r>
    </w:p>
    <w:p w14:paraId="12BAF9BB" w14:textId="77777777" w:rsidR="004C454D" w:rsidRPr="00062BF7" w:rsidRDefault="004C454D" w:rsidP="001E6C78"/>
    <w:p w14:paraId="2A0B44F7" w14:textId="2826C55F" w:rsidR="001E6C78" w:rsidRDefault="001E6C78" w:rsidP="001E6C78">
      <w:pPr>
        <w:pStyle w:val="Liststycke"/>
        <w:numPr>
          <w:ilvl w:val="0"/>
          <w:numId w:val="4"/>
        </w:numPr>
      </w:pPr>
      <w:r w:rsidRPr="00062BF7">
        <w:rPr>
          <w:lang w:val="en-GB" w:bidi="en-GB"/>
        </w:rPr>
        <w:t>Temporary appearance in the press or on the radio or TV (</w:t>
      </w:r>
      <w:r w:rsidR="00BE2A65">
        <w:rPr>
          <w:lang w:val="en-GB" w:bidi="en-GB"/>
        </w:rPr>
        <w:t>related to</w:t>
      </w:r>
      <w:r w:rsidRPr="00062BF7">
        <w:rPr>
          <w:lang w:val="en-GB" w:bidi="en-GB"/>
        </w:rPr>
        <w:t xml:space="preserve"> the secondary occupation).</w:t>
      </w:r>
    </w:p>
    <w:p w14:paraId="0D617CE5" w14:textId="77777777" w:rsidR="00E76EA4" w:rsidRPr="00062BF7" w:rsidRDefault="00E76EA4" w:rsidP="00E76EA4">
      <w:pPr>
        <w:pStyle w:val="Liststycke"/>
      </w:pPr>
    </w:p>
    <w:p w14:paraId="70010367" w14:textId="50852CBC" w:rsidR="00E76EA4" w:rsidRDefault="001E6C78" w:rsidP="00E76EA4">
      <w:pPr>
        <w:pStyle w:val="Liststycke"/>
        <w:numPr>
          <w:ilvl w:val="0"/>
          <w:numId w:val="4"/>
        </w:numPr>
      </w:pPr>
      <w:r w:rsidRPr="00062BF7">
        <w:rPr>
          <w:lang w:val="en-GB" w:bidi="en-GB"/>
        </w:rPr>
        <w:t xml:space="preserve">Assignments within trade union organisations (where union work is concerned, an employee whose task is to negotiate </w:t>
      </w:r>
      <w:r w:rsidR="00BE2A65">
        <w:rPr>
          <w:lang w:val="en-GB" w:bidi="en-GB"/>
        </w:rPr>
        <w:t>on behalf of</w:t>
      </w:r>
      <w:r w:rsidRPr="00062BF7">
        <w:rPr>
          <w:lang w:val="en-GB" w:bidi="en-GB"/>
        </w:rPr>
        <w:t xml:space="preserve"> the authority, </w:t>
      </w:r>
      <w:r w:rsidRPr="00062BF7">
        <w:rPr>
          <w:lang w:val="en-GB" w:bidi="en-GB"/>
        </w:rPr>
        <w:lastRenderedPageBreak/>
        <w:t>deal</w:t>
      </w:r>
      <w:r w:rsidR="00BE2A65">
        <w:rPr>
          <w:lang w:val="en-GB" w:bidi="en-GB"/>
        </w:rPr>
        <w:t>ing</w:t>
      </w:r>
      <w:r w:rsidRPr="00062BF7">
        <w:rPr>
          <w:lang w:val="en-GB" w:bidi="en-GB"/>
        </w:rPr>
        <w:t xml:space="preserve"> with staff matters or in some other way protect the employer’s interests </w:t>
      </w:r>
      <w:r w:rsidR="000D17D3">
        <w:rPr>
          <w:lang w:val="en-GB" w:bidi="en-GB"/>
        </w:rPr>
        <w:t xml:space="preserve">should avoid board assignments </w:t>
      </w:r>
      <w:r w:rsidRPr="00062BF7">
        <w:rPr>
          <w:lang w:val="en-GB" w:bidi="en-GB"/>
        </w:rPr>
        <w:t>or commissions of trust for a trade union organisation).</w:t>
      </w:r>
    </w:p>
    <w:p w14:paraId="71EC78AE" w14:textId="77777777" w:rsidR="00E76EA4" w:rsidRPr="00062BF7" w:rsidRDefault="00E76EA4" w:rsidP="00E76EA4"/>
    <w:p w14:paraId="17DEAB91" w14:textId="2454BF48" w:rsidR="001E6C78" w:rsidRDefault="000D17D3" w:rsidP="001E6C78">
      <w:pPr>
        <w:pStyle w:val="Liststycke"/>
        <w:numPr>
          <w:ilvl w:val="0"/>
          <w:numId w:val="4"/>
        </w:numPr>
      </w:pPr>
      <w:r>
        <w:rPr>
          <w:lang w:val="en-GB" w:bidi="en-GB"/>
        </w:rPr>
        <w:t>Board assignments</w:t>
      </w:r>
      <w:r w:rsidR="00F046A9">
        <w:rPr>
          <w:lang w:val="en-GB" w:bidi="en-GB"/>
        </w:rPr>
        <w:t xml:space="preserve"> within scientific associations, </w:t>
      </w:r>
      <w:r w:rsidR="00BE2A65">
        <w:rPr>
          <w:lang w:val="en-GB" w:bidi="en-GB"/>
        </w:rPr>
        <w:t>such as</w:t>
      </w:r>
      <w:r w:rsidR="00F046A9">
        <w:rPr>
          <w:lang w:val="en-GB" w:bidi="en-GB"/>
        </w:rPr>
        <w:t xml:space="preserve"> the Swedish Research Council, the Swedish Heart-Lung </w:t>
      </w:r>
      <w:proofErr w:type="gramStart"/>
      <w:r w:rsidR="00F046A9">
        <w:rPr>
          <w:lang w:val="en-GB" w:bidi="en-GB"/>
        </w:rPr>
        <w:t>Foundation</w:t>
      </w:r>
      <w:proofErr w:type="gramEnd"/>
      <w:r w:rsidR="00F046A9">
        <w:rPr>
          <w:lang w:val="en-GB" w:bidi="en-GB"/>
        </w:rPr>
        <w:t xml:space="preserve"> or the Swedish Cancer Society.</w:t>
      </w:r>
    </w:p>
    <w:p w14:paraId="546892FF" w14:textId="77777777" w:rsidR="00E76EA4" w:rsidRPr="00062BF7" w:rsidRDefault="00E76EA4" w:rsidP="00E76EA4"/>
    <w:p w14:paraId="4ADC18C1" w14:textId="77777777" w:rsidR="001E6C78" w:rsidRDefault="001E6C78" w:rsidP="001E6C78">
      <w:pPr>
        <w:pStyle w:val="Liststycke"/>
        <w:numPr>
          <w:ilvl w:val="0"/>
          <w:numId w:val="4"/>
        </w:numPr>
      </w:pPr>
      <w:r w:rsidRPr="00062BF7">
        <w:rPr>
          <w:lang w:val="en-GB" w:bidi="en-GB"/>
        </w:rPr>
        <w:t>Political commissions of trust and other government and municipal commissions.</w:t>
      </w:r>
      <w:r w:rsidRPr="00062BF7">
        <w:rPr>
          <w:lang w:val="en-GB" w:bidi="en-GB"/>
        </w:rPr>
        <w:tab/>
      </w:r>
    </w:p>
    <w:p w14:paraId="78AE6EF7" w14:textId="77777777" w:rsidR="00E76EA4" w:rsidRPr="00062BF7" w:rsidRDefault="00E76EA4" w:rsidP="00E76EA4"/>
    <w:p w14:paraId="56E3E52D" w14:textId="77777777" w:rsidR="00E76EA4" w:rsidRDefault="001E6C78" w:rsidP="00F17ECD">
      <w:pPr>
        <w:pStyle w:val="Liststycke"/>
        <w:numPr>
          <w:ilvl w:val="0"/>
          <w:numId w:val="4"/>
        </w:numPr>
      </w:pPr>
      <w:r w:rsidRPr="00062BF7">
        <w:rPr>
          <w:lang w:val="en-GB" w:bidi="en-GB"/>
        </w:rPr>
        <w:t>Teaching at other universities and institutions of higher education.</w:t>
      </w:r>
    </w:p>
    <w:p w14:paraId="7FDBDB77" w14:textId="77777777" w:rsidR="00E76EA4" w:rsidRPr="00062BF7" w:rsidRDefault="00E76EA4" w:rsidP="00E76EA4"/>
    <w:p w14:paraId="307F688E" w14:textId="4BDC0FCB" w:rsidR="00C27368" w:rsidRDefault="001E6C78" w:rsidP="00C27368">
      <w:pPr>
        <w:pStyle w:val="Liststycke"/>
        <w:numPr>
          <w:ilvl w:val="0"/>
          <w:numId w:val="4"/>
        </w:numPr>
      </w:pPr>
      <w:r w:rsidRPr="00062BF7">
        <w:rPr>
          <w:lang w:val="en-GB" w:bidi="en-GB"/>
        </w:rPr>
        <w:t>Commissio</w:t>
      </w:r>
      <w:r w:rsidR="00BA54D9">
        <w:rPr>
          <w:lang w:val="en-GB" w:bidi="en-GB"/>
        </w:rPr>
        <w:t xml:space="preserve">ns of trust </w:t>
      </w:r>
      <w:r w:rsidR="00BA54D9" w:rsidRPr="00E8257D">
        <w:rPr>
          <w:lang w:val="en-GB" w:bidi="en-GB"/>
        </w:rPr>
        <w:t>in non-profit</w:t>
      </w:r>
      <w:r w:rsidRPr="00E8257D">
        <w:rPr>
          <w:lang w:val="en-GB" w:bidi="en-GB"/>
        </w:rPr>
        <w:t xml:space="preserve"> </w:t>
      </w:r>
      <w:r w:rsidR="00122016" w:rsidRPr="00E8257D">
        <w:rPr>
          <w:lang w:val="en-GB" w:bidi="en-GB"/>
        </w:rPr>
        <w:t>organi</w:t>
      </w:r>
      <w:r w:rsidR="00E8257D" w:rsidRPr="00E8257D">
        <w:rPr>
          <w:lang w:val="en-GB" w:bidi="en-GB"/>
        </w:rPr>
        <w:t>s</w:t>
      </w:r>
      <w:r w:rsidR="00122016" w:rsidRPr="00E8257D">
        <w:rPr>
          <w:lang w:val="en-GB" w:bidi="en-GB"/>
        </w:rPr>
        <w:t>ations</w:t>
      </w:r>
      <w:r w:rsidRPr="00E8257D">
        <w:rPr>
          <w:lang w:val="en-GB" w:bidi="en-GB"/>
        </w:rPr>
        <w:t xml:space="preserve"> </w:t>
      </w:r>
      <w:r w:rsidRPr="00062BF7">
        <w:rPr>
          <w:lang w:val="en-GB" w:bidi="en-GB"/>
        </w:rPr>
        <w:t>and associations not connect</w:t>
      </w:r>
      <w:r w:rsidR="000D17D3">
        <w:rPr>
          <w:lang w:val="en-GB" w:bidi="en-GB"/>
        </w:rPr>
        <w:t>ed to the employee’s employment</w:t>
      </w:r>
      <w:r w:rsidRPr="00062BF7">
        <w:rPr>
          <w:lang w:val="en-GB" w:bidi="en-GB"/>
        </w:rPr>
        <w:t>.</w:t>
      </w:r>
    </w:p>
    <w:p w14:paraId="22DAE109" w14:textId="77777777" w:rsidR="00E76EA4" w:rsidRPr="00062BF7" w:rsidRDefault="00E76EA4" w:rsidP="00E76EA4">
      <w:pPr>
        <w:pStyle w:val="Liststycke"/>
      </w:pPr>
    </w:p>
    <w:p w14:paraId="41F7DAC1" w14:textId="77777777" w:rsidR="00C27368" w:rsidRDefault="00C27368" w:rsidP="00C27368">
      <w:pPr>
        <w:pStyle w:val="Liststycke"/>
        <w:numPr>
          <w:ilvl w:val="0"/>
          <w:numId w:val="4"/>
        </w:numPr>
      </w:pPr>
      <w:r w:rsidRPr="00062BF7">
        <w:rPr>
          <w:lang w:val="en-GB" w:bidi="en-GB"/>
        </w:rPr>
        <w:t xml:space="preserve">Own or have influence in a company provided that the company’s operations do not </w:t>
      </w:r>
      <w:r w:rsidR="000D17D3">
        <w:rPr>
          <w:lang w:val="en-GB" w:bidi="en-GB"/>
        </w:rPr>
        <w:t>associate with</w:t>
      </w:r>
      <w:r w:rsidRPr="00062BF7">
        <w:rPr>
          <w:lang w:val="en-GB" w:bidi="en-GB"/>
        </w:rPr>
        <w:t xml:space="preserve"> KI’s operations in a way that damages </w:t>
      </w:r>
      <w:r w:rsidR="00122016" w:rsidRPr="00E8257D">
        <w:rPr>
          <w:lang w:val="en-GB" w:bidi="en-GB"/>
        </w:rPr>
        <w:t xml:space="preserve">the </w:t>
      </w:r>
      <w:r w:rsidR="00B17CE0" w:rsidRPr="00E8257D">
        <w:rPr>
          <w:lang w:val="en-GB" w:bidi="en-GB"/>
        </w:rPr>
        <w:t>credibility</w:t>
      </w:r>
      <w:r w:rsidRPr="00E8257D">
        <w:rPr>
          <w:lang w:val="en-GB" w:bidi="en-GB"/>
        </w:rPr>
        <w:t xml:space="preserve"> </w:t>
      </w:r>
      <w:r w:rsidRPr="00062BF7">
        <w:rPr>
          <w:lang w:val="en-GB" w:bidi="en-GB"/>
        </w:rPr>
        <w:t>in KI.</w:t>
      </w:r>
    </w:p>
    <w:p w14:paraId="5C8FF8B3" w14:textId="77777777" w:rsidR="00E76EA4" w:rsidRPr="00062BF7" w:rsidRDefault="00E76EA4" w:rsidP="00E76EA4"/>
    <w:p w14:paraId="1A44DC06" w14:textId="306EF865" w:rsidR="00C27368" w:rsidRPr="00062BF7" w:rsidRDefault="000D17D3" w:rsidP="00C27368">
      <w:pPr>
        <w:pStyle w:val="Liststycke"/>
        <w:numPr>
          <w:ilvl w:val="0"/>
          <w:numId w:val="4"/>
        </w:numPr>
      </w:pPr>
      <w:r>
        <w:rPr>
          <w:lang w:bidi="en-GB"/>
        </w:rPr>
        <w:t>To undertake a board assignment,</w:t>
      </w:r>
      <w:r w:rsidR="00C27368" w:rsidRPr="00062BF7">
        <w:rPr>
          <w:lang w:val="en-GB" w:bidi="en-GB"/>
        </w:rPr>
        <w:t xml:space="preserve"> </w:t>
      </w:r>
      <w:proofErr w:type="gramStart"/>
      <w:r w:rsidR="00C27368" w:rsidRPr="00062BF7">
        <w:rPr>
          <w:lang w:val="en-GB" w:bidi="en-GB"/>
        </w:rPr>
        <w:t>as long as</w:t>
      </w:r>
      <w:proofErr w:type="gramEnd"/>
      <w:r w:rsidR="00C27368" w:rsidRPr="00062BF7">
        <w:rPr>
          <w:lang w:val="en-GB" w:bidi="en-GB"/>
        </w:rPr>
        <w:t xml:space="preserve"> it does not </w:t>
      </w:r>
      <w:r w:rsidR="00C54640">
        <w:rPr>
          <w:lang w:val="en-GB" w:bidi="en-GB"/>
        </w:rPr>
        <w:t>impede</w:t>
      </w:r>
      <w:r w:rsidR="00C27368" w:rsidRPr="00062BF7">
        <w:rPr>
          <w:lang w:val="en-GB" w:bidi="en-GB"/>
        </w:rPr>
        <w:t xml:space="preserve"> the employ</w:t>
      </w:r>
      <w:r w:rsidR="00B17CE0">
        <w:rPr>
          <w:lang w:val="en-GB" w:bidi="en-GB"/>
        </w:rPr>
        <w:t>ee’s work or risk damaging</w:t>
      </w:r>
      <w:r w:rsidR="00B17CE0" w:rsidRPr="00E8257D">
        <w:rPr>
          <w:lang w:val="en-GB" w:bidi="en-GB"/>
        </w:rPr>
        <w:t xml:space="preserve"> credibility</w:t>
      </w:r>
      <w:r w:rsidR="00C27368" w:rsidRPr="00E8257D">
        <w:rPr>
          <w:lang w:val="en-GB" w:bidi="en-GB"/>
        </w:rPr>
        <w:t xml:space="preserve"> </w:t>
      </w:r>
      <w:r w:rsidR="00C27368" w:rsidRPr="00062BF7">
        <w:rPr>
          <w:lang w:val="en-GB" w:bidi="en-GB"/>
        </w:rPr>
        <w:t>in KI.</w:t>
      </w:r>
    </w:p>
    <w:p w14:paraId="5EB9825B" w14:textId="77777777" w:rsidR="00C27368" w:rsidRPr="00062BF7" w:rsidRDefault="00C27368" w:rsidP="00C27368"/>
    <w:p w14:paraId="0DCAD566" w14:textId="77777777" w:rsidR="009F6433" w:rsidRPr="00062BF7" w:rsidRDefault="009F6433" w:rsidP="00C27368"/>
    <w:p w14:paraId="39695297" w14:textId="77777777" w:rsidR="00C27368" w:rsidRPr="00062BF7" w:rsidRDefault="00C27368" w:rsidP="008C684B">
      <w:pPr>
        <w:pStyle w:val="Liststycke"/>
        <w:numPr>
          <w:ilvl w:val="0"/>
          <w:numId w:val="8"/>
        </w:numPr>
        <w:rPr>
          <w:b/>
        </w:rPr>
      </w:pPr>
      <w:r w:rsidRPr="00062BF7">
        <w:rPr>
          <w:b/>
          <w:lang w:val="en-GB" w:bidi="en-GB"/>
        </w:rPr>
        <w:t>Prohibited secondary occupations</w:t>
      </w:r>
    </w:p>
    <w:p w14:paraId="18924EF6" w14:textId="77777777" w:rsidR="00C27368" w:rsidRPr="00062BF7" w:rsidRDefault="00C27368" w:rsidP="00C27368"/>
    <w:p w14:paraId="3FEC009E" w14:textId="77777777" w:rsidR="00C27368" w:rsidRPr="00062BF7" w:rsidRDefault="00CC0C57" w:rsidP="00AD3697">
      <w:pPr>
        <w:rPr>
          <w:b/>
        </w:rPr>
      </w:pPr>
      <w:r w:rsidRPr="00062BF7">
        <w:rPr>
          <w:b/>
          <w:lang w:val="en-GB" w:bidi="en-GB"/>
        </w:rPr>
        <w:t>5.1 General</w:t>
      </w:r>
    </w:p>
    <w:p w14:paraId="5BE091A7" w14:textId="77777777" w:rsidR="00C27368" w:rsidRPr="00062BF7" w:rsidRDefault="00C27368" w:rsidP="00C27368"/>
    <w:p w14:paraId="51408EDB" w14:textId="7ED6E28D" w:rsidR="00AD062A" w:rsidRDefault="008D1793" w:rsidP="00C27368">
      <w:pPr>
        <w:rPr>
          <w:lang w:val="en-GB" w:bidi="en-GB"/>
        </w:rPr>
      </w:pPr>
      <w:r>
        <w:rPr>
          <w:lang w:val="en-GB" w:bidi="en-GB"/>
        </w:rPr>
        <w:t>The right of p</w:t>
      </w:r>
      <w:r w:rsidR="00AD062A" w:rsidRPr="00062BF7">
        <w:rPr>
          <w:lang w:val="en-GB" w:bidi="en-GB"/>
        </w:rPr>
        <w:t xml:space="preserve">ublic employees to have secondary occupations is limited by statutes and agreements. </w:t>
      </w:r>
      <w:r w:rsidR="00C54640" w:rsidRPr="00C54640">
        <w:t xml:space="preserve">The secondary employment of </w:t>
      </w:r>
      <w:r w:rsidR="00C54640">
        <w:t>public employees</w:t>
      </w:r>
      <w:r w:rsidR="00C54640" w:rsidRPr="00C54640">
        <w:t xml:space="preserve"> is </w:t>
      </w:r>
      <w:r w:rsidR="00AD062A" w:rsidRPr="00062BF7">
        <w:rPr>
          <w:lang w:val="en-GB" w:bidi="en-GB"/>
        </w:rPr>
        <w:t xml:space="preserve">regulated both </w:t>
      </w:r>
      <w:r w:rsidR="00C54640">
        <w:rPr>
          <w:lang w:val="en-GB" w:bidi="en-GB"/>
        </w:rPr>
        <w:t>by</w:t>
      </w:r>
      <w:r w:rsidR="00AD062A" w:rsidRPr="00062BF7">
        <w:rPr>
          <w:lang w:val="en-GB" w:bidi="en-GB"/>
        </w:rPr>
        <w:t xml:space="preserve"> publ</w:t>
      </w:r>
      <w:r w:rsidR="007233FE">
        <w:rPr>
          <w:lang w:val="en-GB" w:bidi="en-GB"/>
        </w:rPr>
        <w:t xml:space="preserve">ic law through statutes on </w:t>
      </w:r>
      <w:r w:rsidR="007233FE" w:rsidRPr="00E8257D">
        <w:rPr>
          <w:lang w:val="en-GB" w:bidi="en-GB"/>
        </w:rPr>
        <w:t>credibility</w:t>
      </w:r>
      <w:r w:rsidR="00AD062A" w:rsidRPr="00E8257D">
        <w:rPr>
          <w:lang w:val="en-GB" w:bidi="en-GB"/>
        </w:rPr>
        <w:t>-</w:t>
      </w:r>
      <w:r w:rsidR="00AD062A" w:rsidRPr="00062BF7">
        <w:rPr>
          <w:lang w:val="en-GB" w:bidi="en-GB"/>
        </w:rPr>
        <w:t xml:space="preserve">damaging secondary occupations and </w:t>
      </w:r>
      <w:r w:rsidR="00C54640">
        <w:rPr>
          <w:lang w:val="en-GB" w:bidi="en-GB"/>
        </w:rPr>
        <w:t>by</w:t>
      </w:r>
      <w:r w:rsidR="00AD062A" w:rsidRPr="00062BF7">
        <w:rPr>
          <w:lang w:val="en-GB" w:bidi="en-GB"/>
        </w:rPr>
        <w:t xml:space="preserve"> agreements betwee</w:t>
      </w:r>
      <w:r w:rsidR="00A668D2">
        <w:rPr>
          <w:lang w:val="en-GB" w:bidi="en-GB"/>
        </w:rPr>
        <w:t xml:space="preserve">n the parties in the public </w:t>
      </w:r>
      <w:r w:rsidR="00AD062A" w:rsidRPr="00062BF7">
        <w:rPr>
          <w:lang w:val="en-GB" w:bidi="en-GB"/>
        </w:rPr>
        <w:t>labour market concerning work-hindering secondary occupations and competing secondary occupations.</w:t>
      </w:r>
    </w:p>
    <w:p w14:paraId="34B54392" w14:textId="77777777" w:rsidR="00AD062A" w:rsidRPr="00062BF7" w:rsidRDefault="00AD062A" w:rsidP="00C27368"/>
    <w:p w14:paraId="28EE13FA" w14:textId="63DCB7BB" w:rsidR="003D5E68" w:rsidRPr="00062BF7" w:rsidRDefault="008D1793" w:rsidP="00180986">
      <w:r>
        <w:rPr>
          <w:lang w:val="en-GB" w:bidi="en-GB"/>
        </w:rPr>
        <w:t>The a</w:t>
      </w:r>
      <w:r w:rsidR="00C27368" w:rsidRPr="00062BF7">
        <w:rPr>
          <w:lang w:val="en-GB" w:bidi="en-GB"/>
        </w:rPr>
        <w:t>ssessment of whether a secondary occupation is permitted is a</w:t>
      </w:r>
      <w:r>
        <w:rPr>
          <w:lang w:val="en-GB" w:bidi="en-GB"/>
        </w:rPr>
        <w:t>n overall</w:t>
      </w:r>
      <w:r w:rsidR="00C27368" w:rsidRPr="00062BF7">
        <w:rPr>
          <w:lang w:val="en-GB" w:bidi="en-GB"/>
        </w:rPr>
        <w:t xml:space="preserve"> assessment based on all </w:t>
      </w:r>
      <w:r>
        <w:rPr>
          <w:lang w:val="en-GB" w:bidi="en-GB"/>
        </w:rPr>
        <w:t xml:space="preserve">the </w:t>
      </w:r>
      <w:r w:rsidR="00C27368" w:rsidRPr="00062BF7">
        <w:rPr>
          <w:lang w:val="en-GB" w:bidi="en-GB"/>
        </w:rPr>
        <w:t xml:space="preserve">relevant circumstances </w:t>
      </w:r>
      <w:r>
        <w:rPr>
          <w:lang w:val="en-GB" w:bidi="en-GB"/>
        </w:rPr>
        <w:t>of</w:t>
      </w:r>
      <w:r w:rsidR="00C27368" w:rsidRPr="00062BF7">
        <w:rPr>
          <w:lang w:val="en-GB" w:bidi="en-GB"/>
        </w:rPr>
        <w:t xml:space="preserve"> the individual case. A secondary occupation’s permissibility is normally assessed based on the employee’s current position at a </w:t>
      </w:r>
      <w:r w:rsidR="00A668D2">
        <w:rPr>
          <w:lang w:val="en-GB" w:bidi="en-GB"/>
        </w:rPr>
        <w:t xml:space="preserve">public </w:t>
      </w:r>
      <w:r w:rsidR="00C27368" w:rsidRPr="00062BF7">
        <w:rPr>
          <w:lang w:val="en-GB" w:bidi="en-GB"/>
        </w:rPr>
        <w:t xml:space="preserve">university. A secondary occupation may be permitted for </w:t>
      </w:r>
      <w:r>
        <w:rPr>
          <w:lang w:val="en-GB" w:bidi="en-GB"/>
        </w:rPr>
        <w:t>one</w:t>
      </w:r>
      <w:r w:rsidR="00C27368" w:rsidRPr="00062BF7">
        <w:rPr>
          <w:lang w:val="en-GB" w:bidi="en-GB"/>
        </w:rPr>
        <w:t xml:space="preserve"> person but not for another. The general guidelines that exist shall provide </w:t>
      </w:r>
      <w:proofErr w:type="gramStart"/>
      <w:r w:rsidR="00C27368" w:rsidRPr="00062BF7">
        <w:rPr>
          <w:lang w:val="en-GB" w:bidi="en-GB"/>
        </w:rPr>
        <w:t>suppo</w:t>
      </w:r>
      <w:r w:rsidR="00A668D2">
        <w:rPr>
          <w:lang w:val="en-GB" w:bidi="en-GB"/>
        </w:rPr>
        <w:t>rt</w:t>
      </w:r>
      <w:proofErr w:type="gramEnd"/>
      <w:r w:rsidR="00A668D2">
        <w:rPr>
          <w:lang w:val="en-GB" w:bidi="en-GB"/>
        </w:rPr>
        <w:t xml:space="preserve"> but an individual</w:t>
      </w:r>
      <w:r w:rsidR="00A668D2" w:rsidRPr="00E8257D">
        <w:rPr>
          <w:lang w:val="en-GB" w:bidi="en-GB"/>
        </w:rPr>
        <w:t xml:space="preserve"> asses</w:t>
      </w:r>
      <w:r w:rsidR="007233FE" w:rsidRPr="00E8257D">
        <w:rPr>
          <w:lang w:val="en-GB" w:bidi="en-GB"/>
        </w:rPr>
        <w:t>s</w:t>
      </w:r>
      <w:r w:rsidR="00A668D2" w:rsidRPr="00E8257D">
        <w:rPr>
          <w:lang w:val="en-GB" w:bidi="en-GB"/>
        </w:rPr>
        <w:t>ment</w:t>
      </w:r>
      <w:r w:rsidR="00C27368" w:rsidRPr="00E8257D">
        <w:rPr>
          <w:lang w:val="en-GB" w:bidi="en-GB"/>
        </w:rPr>
        <w:t xml:space="preserve"> </w:t>
      </w:r>
      <w:r w:rsidR="00C27368" w:rsidRPr="00062BF7">
        <w:rPr>
          <w:lang w:val="en-GB" w:bidi="en-GB"/>
        </w:rPr>
        <w:t>must be made and a decision taken against the background of a number of factor</w:t>
      </w:r>
      <w:r w:rsidR="007233FE">
        <w:rPr>
          <w:lang w:val="en-GB" w:bidi="en-GB"/>
        </w:rPr>
        <w:t xml:space="preserve">s. </w:t>
      </w:r>
      <w:r>
        <w:rPr>
          <w:lang w:val="en-GB" w:bidi="en-GB"/>
        </w:rPr>
        <w:t>However, t</w:t>
      </w:r>
      <w:r w:rsidR="007233FE">
        <w:rPr>
          <w:lang w:val="en-GB" w:bidi="en-GB"/>
        </w:rPr>
        <w:t xml:space="preserve">he prohibition against </w:t>
      </w:r>
      <w:r w:rsidR="007233FE" w:rsidRPr="00E8257D">
        <w:rPr>
          <w:lang w:val="en-GB" w:bidi="en-GB"/>
        </w:rPr>
        <w:t>credibility</w:t>
      </w:r>
      <w:r w:rsidR="00C27368" w:rsidRPr="00E8257D">
        <w:rPr>
          <w:lang w:val="en-GB" w:bidi="en-GB"/>
        </w:rPr>
        <w:t xml:space="preserve">-damaging </w:t>
      </w:r>
      <w:r w:rsidR="00C27368" w:rsidRPr="00062BF7">
        <w:rPr>
          <w:lang w:val="en-GB" w:bidi="en-GB"/>
        </w:rPr>
        <w:t>and competing secondary occupations</w:t>
      </w:r>
      <w:r>
        <w:rPr>
          <w:lang w:val="en-GB" w:bidi="en-GB"/>
        </w:rPr>
        <w:t xml:space="preserve"> </w:t>
      </w:r>
      <w:r w:rsidR="00C27368" w:rsidRPr="00062BF7">
        <w:rPr>
          <w:lang w:val="en-GB" w:bidi="en-GB"/>
        </w:rPr>
        <w:t>also applies when an employee is on leave of absence from employment or has been granted time off in accordance with the Right to Leave to Conduct a Business Operation Act (SFS 1997 :1293).</w:t>
      </w:r>
    </w:p>
    <w:p w14:paraId="508132CA" w14:textId="77777777" w:rsidR="00AD3697" w:rsidRPr="00062BF7" w:rsidRDefault="00AD3697" w:rsidP="00180986"/>
    <w:p w14:paraId="1089AEC4" w14:textId="51B905C6" w:rsidR="00E8257D" w:rsidRDefault="00E8257D" w:rsidP="00E8257D">
      <w:pPr>
        <w:rPr>
          <w:b/>
          <w:lang w:val="en-GB"/>
        </w:rPr>
      </w:pPr>
    </w:p>
    <w:p w14:paraId="421F5891" w14:textId="77777777" w:rsidR="00E8257D" w:rsidRPr="00E8257D" w:rsidRDefault="00E8257D" w:rsidP="00E8257D">
      <w:pPr>
        <w:rPr>
          <w:b/>
          <w:lang w:val="en-GB"/>
        </w:rPr>
      </w:pPr>
    </w:p>
    <w:p w14:paraId="2156EDF0" w14:textId="47959222" w:rsidR="00E8257D" w:rsidRDefault="00A668D2" w:rsidP="00E8257D">
      <w:pPr>
        <w:pStyle w:val="Liststycke"/>
        <w:numPr>
          <w:ilvl w:val="1"/>
          <w:numId w:val="8"/>
        </w:numPr>
        <w:rPr>
          <w:b/>
          <w:lang w:val="en-GB"/>
        </w:rPr>
      </w:pPr>
      <w:r w:rsidRPr="00E8257D">
        <w:rPr>
          <w:b/>
          <w:lang w:val="en-GB" w:bidi="en-GB"/>
        </w:rPr>
        <w:lastRenderedPageBreak/>
        <w:t>Credibility</w:t>
      </w:r>
      <w:r w:rsidR="00CC0C57" w:rsidRPr="00E8257D">
        <w:rPr>
          <w:b/>
          <w:lang w:val="en-GB" w:bidi="en-GB"/>
        </w:rPr>
        <w:t xml:space="preserve">-damaging </w:t>
      </w:r>
    </w:p>
    <w:p w14:paraId="50140BED" w14:textId="77777777" w:rsidR="00E8257D" w:rsidRPr="00E8257D" w:rsidRDefault="00E8257D" w:rsidP="00E8257D">
      <w:pPr>
        <w:pStyle w:val="Liststycke"/>
        <w:rPr>
          <w:b/>
          <w:lang w:val="en-GB"/>
        </w:rPr>
      </w:pPr>
    </w:p>
    <w:p w14:paraId="5219FCB8" w14:textId="4D1D0D3C" w:rsidR="00935E71" w:rsidRPr="00E8257D" w:rsidRDefault="00A668D2" w:rsidP="00E8257D">
      <w:pPr>
        <w:rPr>
          <w:b/>
          <w:lang w:val="en-GB"/>
        </w:rPr>
      </w:pPr>
      <w:r w:rsidRPr="00E8257D">
        <w:rPr>
          <w:lang w:val="en-GB" w:bidi="en-GB"/>
        </w:rPr>
        <w:t>The prohibition against credibility</w:t>
      </w:r>
      <w:r w:rsidR="00935E71" w:rsidRPr="00E8257D">
        <w:rPr>
          <w:lang w:val="en-GB" w:bidi="en-GB"/>
        </w:rPr>
        <w:t xml:space="preserve">-damaging secondary occupations is conditioned by the special requirements concerning integrity that employment in the public sector </w:t>
      </w:r>
      <w:r w:rsidR="008D1793">
        <w:rPr>
          <w:lang w:val="en-GB" w:bidi="en-GB"/>
        </w:rPr>
        <w:t>imposes</w:t>
      </w:r>
      <w:r w:rsidR="00935E71" w:rsidRPr="00E8257D">
        <w:rPr>
          <w:lang w:val="en-GB" w:bidi="en-GB"/>
        </w:rPr>
        <w:t xml:space="preserve"> on the employee. The requirement can be derived from the constitution, which </w:t>
      </w:r>
      <w:r w:rsidR="008D1793">
        <w:rPr>
          <w:lang w:val="en-GB" w:bidi="en-GB"/>
        </w:rPr>
        <w:t xml:space="preserve">states, </w:t>
      </w:r>
      <w:r w:rsidR="00935E71" w:rsidRPr="00E8257D">
        <w:rPr>
          <w:lang w:val="en-GB" w:bidi="en-GB"/>
        </w:rPr>
        <w:t xml:space="preserve">among other things </w:t>
      </w:r>
      <w:proofErr w:type="gramStart"/>
      <w:r w:rsidR="00935E71" w:rsidRPr="00E8257D">
        <w:rPr>
          <w:lang w:val="en-GB" w:bidi="en-GB"/>
        </w:rPr>
        <w:t>that administrative authorities and others</w:t>
      </w:r>
      <w:proofErr w:type="gramEnd"/>
      <w:r w:rsidR="00935E71" w:rsidRPr="00E8257D">
        <w:rPr>
          <w:lang w:val="en-GB" w:bidi="en-GB"/>
        </w:rPr>
        <w:t xml:space="preserve"> that execute duties in public administration </w:t>
      </w:r>
      <w:r w:rsidR="00E82C18">
        <w:rPr>
          <w:lang w:val="en-GB" w:bidi="en-GB"/>
        </w:rPr>
        <w:t>shall have a regard to the equality of all persons before the</w:t>
      </w:r>
      <w:r w:rsidR="00935E71" w:rsidRPr="00E8257D">
        <w:rPr>
          <w:lang w:val="en-GB" w:bidi="en-GB"/>
        </w:rPr>
        <w:t xml:space="preserve"> law and </w:t>
      </w:r>
      <w:r w:rsidR="00E82C18">
        <w:rPr>
          <w:lang w:val="en-GB" w:bidi="en-GB"/>
        </w:rPr>
        <w:t xml:space="preserve">shall </w:t>
      </w:r>
      <w:r w:rsidR="00935E71" w:rsidRPr="00E8257D">
        <w:rPr>
          <w:lang w:val="en-GB" w:bidi="en-GB"/>
        </w:rPr>
        <w:t xml:space="preserve">observe objectivity and impartiality. This principle of objectivity means among other things that a public employee </w:t>
      </w:r>
      <w:r w:rsidR="00E82C18">
        <w:rPr>
          <w:lang w:val="en-GB" w:bidi="en-GB"/>
        </w:rPr>
        <w:t xml:space="preserve">must </w:t>
      </w:r>
      <w:r w:rsidR="00935E71" w:rsidRPr="00E8257D">
        <w:rPr>
          <w:lang w:val="en-GB" w:bidi="en-GB"/>
        </w:rPr>
        <w:t>not be influenced by irrelevant considerations. The principle of objectivity is also reflected in the rules concerning conflicts of interest in the Administrative Procedure Act.</w:t>
      </w:r>
    </w:p>
    <w:p w14:paraId="4A010FAF" w14:textId="77777777" w:rsidR="00935E71" w:rsidRPr="00062BF7" w:rsidRDefault="00935E71" w:rsidP="00180986"/>
    <w:p w14:paraId="25C39B8C" w14:textId="34BE9DE7" w:rsidR="00AD3697" w:rsidRPr="00062BF7" w:rsidRDefault="00967C4F" w:rsidP="00180986">
      <w:r>
        <w:rPr>
          <w:lang w:val="en-GB" w:bidi="en-GB"/>
        </w:rPr>
        <w:t>The prohibition against credibility</w:t>
      </w:r>
      <w:r w:rsidR="00471C45" w:rsidRPr="00062BF7">
        <w:rPr>
          <w:lang w:val="en-GB" w:bidi="en-GB"/>
        </w:rPr>
        <w:t xml:space="preserve">-damaging secondary occupations targets the relationship between the authority and the public. An employee may not hold employment or assignments or otherwise </w:t>
      </w:r>
      <w:r w:rsidR="00E82C18">
        <w:rPr>
          <w:lang w:val="en-GB" w:bidi="en-GB"/>
        </w:rPr>
        <w:t>engage in any</w:t>
      </w:r>
      <w:r w:rsidR="00471C45" w:rsidRPr="00062BF7">
        <w:rPr>
          <w:lang w:val="en-GB" w:bidi="en-GB"/>
        </w:rPr>
        <w:t xml:space="preserve"> activity that risks damaging </w:t>
      </w:r>
      <w:r>
        <w:rPr>
          <w:lang w:val="en-GB" w:bidi="en-GB"/>
        </w:rPr>
        <w:t>the public’s credibility</w:t>
      </w:r>
      <w:r w:rsidR="00471C45" w:rsidRPr="00062BF7">
        <w:rPr>
          <w:lang w:val="en-GB" w:bidi="en-GB"/>
        </w:rPr>
        <w:t xml:space="preserve"> in his or her impartiality </w:t>
      </w:r>
      <w:r w:rsidR="00E82C18">
        <w:rPr>
          <w:lang w:val="en-GB" w:bidi="en-GB"/>
        </w:rPr>
        <w:t>of</w:t>
      </w:r>
      <w:r w:rsidR="00471C45" w:rsidRPr="00062BF7">
        <w:rPr>
          <w:lang w:val="en-GB" w:bidi="en-GB"/>
        </w:rPr>
        <w:t xml:space="preserve"> his or her work or that can damage the authority’s reputation. This means that an employee may not undertake a secondary occupation that entails a risk of</w:t>
      </w:r>
      <w:r w:rsidR="00E82C18">
        <w:rPr>
          <w:lang w:val="en-GB" w:bidi="en-GB"/>
        </w:rPr>
        <w:t xml:space="preserve"> </w:t>
      </w:r>
      <w:r w:rsidR="00471C45" w:rsidRPr="00062BF7">
        <w:rPr>
          <w:lang w:val="en-GB" w:bidi="en-GB"/>
        </w:rPr>
        <w:t>conflict</w:t>
      </w:r>
      <w:r w:rsidR="00E82C18">
        <w:rPr>
          <w:lang w:val="en-GB" w:bidi="en-GB"/>
        </w:rPr>
        <w:t>s</w:t>
      </w:r>
      <w:r w:rsidR="00471C45" w:rsidRPr="00062BF7">
        <w:rPr>
          <w:lang w:val="en-GB" w:bidi="en-GB"/>
        </w:rPr>
        <w:t xml:space="preserve"> of interest arising or other situations where the </w:t>
      </w:r>
      <w:r w:rsidR="00E82C18">
        <w:rPr>
          <w:lang w:val="en-GB" w:bidi="en-GB"/>
        </w:rPr>
        <w:t xml:space="preserve">objectivity of the </w:t>
      </w:r>
      <w:r w:rsidR="00471C45" w:rsidRPr="00062BF7">
        <w:rPr>
          <w:lang w:val="en-GB" w:bidi="en-GB"/>
        </w:rPr>
        <w:t>employee can be called into question.</w:t>
      </w:r>
    </w:p>
    <w:p w14:paraId="5C32FDB5" w14:textId="77777777" w:rsidR="009552E1" w:rsidRPr="00062BF7" w:rsidRDefault="009552E1" w:rsidP="00180986"/>
    <w:p w14:paraId="2B3BFD45" w14:textId="0D32E5CF" w:rsidR="003C4F23" w:rsidRDefault="00E56087" w:rsidP="00180986">
      <w:pPr>
        <w:rPr>
          <w:lang w:val="en-GB" w:bidi="en-GB"/>
        </w:rPr>
      </w:pPr>
      <w:r w:rsidRPr="00062BF7">
        <w:rPr>
          <w:lang w:val="en-GB" w:bidi="en-GB"/>
        </w:rPr>
        <w:t>It is sufficient that there may be reason for the public to question the authority’s or an employee’s objectivity for a secondary occu</w:t>
      </w:r>
      <w:r w:rsidR="003C4F23">
        <w:rPr>
          <w:lang w:val="en-GB" w:bidi="en-GB"/>
        </w:rPr>
        <w:t>pation to be classified as credibility</w:t>
      </w:r>
      <w:r w:rsidRPr="00062BF7">
        <w:rPr>
          <w:lang w:val="en-GB" w:bidi="en-GB"/>
        </w:rPr>
        <w:t xml:space="preserve">-damaging. </w:t>
      </w:r>
      <w:proofErr w:type="gramStart"/>
      <w:r w:rsidRPr="00062BF7">
        <w:rPr>
          <w:lang w:val="en-GB" w:bidi="en-GB"/>
        </w:rPr>
        <w:t>With regard to</w:t>
      </w:r>
      <w:proofErr w:type="gramEnd"/>
      <w:r w:rsidRPr="00062BF7">
        <w:rPr>
          <w:lang w:val="en-GB" w:bidi="en-GB"/>
        </w:rPr>
        <w:t xml:space="preserve"> the risk of the authority’s reputation being damaged, it should </w:t>
      </w:r>
      <w:r w:rsidR="00E82C18">
        <w:rPr>
          <w:lang w:val="en-GB" w:bidi="en-GB"/>
        </w:rPr>
        <w:t xml:space="preserve">be noted </w:t>
      </w:r>
      <w:r w:rsidRPr="00062BF7">
        <w:rPr>
          <w:lang w:val="en-GB" w:bidi="en-GB"/>
        </w:rPr>
        <w:t xml:space="preserve">in particular that it is not necessary </w:t>
      </w:r>
      <w:r w:rsidR="00E82C18">
        <w:rPr>
          <w:lang w:val="en-GB" w:bidi="en-GB"/>
        </w:rPr>
        <w:t>that</w:t>
      </w:r>
      <w:r w:rsidRPr="00062BF7">
        <w:rPr>
          <w:lang w:val="en-GB" w:bidi="en-GB"/>
        </w:rPr>
        <w:t xml:space="preserve"> any</w:t>
      </w:r>
      <w:r w:rsidR="00E82C18">
        <w:rPr>
          <w:lang w:val="en-GB" w:bidi="en-GB"/>
        </w:rPr>
        <w:t xml:space="preserve"> particular event</w:t>
      </w:r>
      <w:r w:rsidRPr="00062BF7">
        <w:rPr>
          <w:lang w:val="en-GB" w:bidi="en-GB"/>
        </w:rPr>
        <w:t xml:space="preserve"> that can jeopardise public</w:t>
      </w:r>
      <w:r w:rsidR="00E82C18">
        <w:rPr>
          <w:lang w:val="en-GB" w:bidi="en-GB"/>
        </w:rPr>
        <w:t xml:space="preserve"> confidence</w:t>
      </w:r>
      <w:r w:rsidRPr="00062BF7">
        <w:rPr>
          <w:lang w:val="en-GB" w:bidi="en-GB"/>
        </w:rPr>
        <w:t xml:space="preserve">. It is sufficient that the authority’s reputation may be harmed by the mere existence of the secondary occupation. </w:t>
      </w:r>
    </w:p>
    <w:p w14:paraId="377004DA" w14:textId="77777777" w:rsidR="003C4F23" w:rsidRDefault="003C4F23" w:rsidP="00180986">
      <w:pPr>
        <w:rPr>
          <w:lang w:val="en-GB" w:bidi="en-GB"/>
        </w:rPr>
      </w:pPr>
    </w:p>
    <w:p w14:paraId="5F76EF4B" w14:textId="3E773FE8" w:rsidR="009552E1" w:rsidRPr="00062BF7" w:rsidRDefault="00E56087" w:rsidP="00180986">
      <w:r w:rsidRPr="00062BF7">
        <w:rPr>
          <w:lang w:val="en-GB" w:bidi="en-GB"/>
        </w:rPr>
        <w:t xml:space="preserve">This may for example be the case when it may appear to the public that the secondary occupation is in fact carried </w:t>
      </w:r>
      <w:r w:rsidR="00E82C18">
        <w:rPr>
          <w:lang w:val="en-GB" w:bidi="en-GB"/>
        </w:rPr>
        <w:t>out</w:t>
      </w:r>
      <w:r w:rsidRPr="00062BF7">
        <w:rPr>
          <w:lang w:val="en-GB" w:bidi="en-GB"/>
        </w:rPr>
        <w:t xml:space="preserve"> by KI or that the person conducting the secondary occupation obtains an exceptional position </w:t>
      </w:r>
      <w:r w:rsidR="005F26F5">
        <w:rPr>
          <w:lang w:val="en-GB" w:bidi="en-GB"/>
        </w:rPr>
        <w:t xml:space="preserve">in the eyes of the public </w:t>
      </w:r>
      <w:r w:rsidRPr="00062BF7">
        <w:rPr>
          <w:lang w:val="en-GB" w:bidi="en-GB"/>
        </w:rPr>
        <w:t xml:space="preserve">due to the connection to KI’s operations. Other examples that can be mentioned are when KI’s operations appear to the public to be controlled in a certain way, for example based on reasons that benefit or are </w:t>
      </w:r>
      <w:r w:rsidR="005F26F5">
        <w:rPr>
          <w:lang w:val="en-GB" w:bidi="en-GB"/>
        </w:rPr>
        <w:t xml:space="preserve">justified </w:t>
      </w:r>
      <w:r w:rsidRPr="00062BF7">
        <w:rPr>
          <w:lang w:val="en-GB" w:bidi="en-GB"/>
        </w:rPr>
        <w:t xml:space="preserve">by </w:t>
      </w:r>
      <w:r w:rsidR="005F26F5">
        <w:rPr>
          <w:lang w:val="en-GB" w:bidi="en-GB"/>
        </w:rPr>
        <w:t xml:space="preserve">the interests of </w:t>
      </w:r>
      <w:r w:rsidRPr="00062BF7">
        <w:rPr>
          <w:lang w:val="en-GB" w:bidi="en-GB"/>
        </w:rPr>
        <w:t xml:space="preserve">external parties, which </w:t>
      </w:r>
      <w:r w:rsidR="005F26F5">
        <w:rPr>
          <w:lang w:val="en-GB" w:bidi="en-GB"/>
        </w:rPr>
        <w:t>are</w:t>
      </w:r>
      <w:r w:rsidRPr="00062BF7">
        <w:rPr>
          <w:lang w:val="en-GB" w:bidi="en-GB"/>
        </w:rPr>
        <w:t xml:space="preserve"> brought about by the employee’s secondary occupation.</w:t>
      </w:r>
    </w:p>
    <w:p w14:paraId="70C6F0C0" w14:textId="77777777" w:rsidR="009552E1" w:rsidRPr="00062BF7" w:rsidRDefault="009552E1" w:rsidP="00180986"/>
    <w:p w14:paraId="1B0EF428" w14:textId="77777777" w:rsidR="00E56087" w:rsidRPr="00062BF7" w:rsidRDefault="003C4F23" w:rsidP="00180986">
      <w:r>
        <w:rPr>
          <w:lang w:val="en-GB" w:bidi="en-GB"/>
        </w:rPr>
        <w:t xml:space="preserve">The risk of credibility </w:t>
      </w:r>
      <w:r w:rsidR="00E56087" w:rsidRPr="00062BF7">
        <w:rPr>
          <w:lang w:val="en-GB" w:bidi="en-GB"/>
        </w:rPr>
        <w:t>being damaged is further increased if:</w:t>
      </w:r>
    </w:p>
    <w:p w14:paraId="27B9667E" w14:textId="77777777" w:rsidR="007607EB" w:rsidRPr="00062BF7" w:rsidRDefault="007607EB" w:rsidP="00180986"/>
    <w:p w14:paraId="0E9DBFF3" w14:textId="02EE5615" w:rsidR="00E56087" w:rsidRPr="00062BF7" w:rsidRDefault="00173FEE" w:rsidP="00E56087">
      <w:pPr>
        <w:pStyle w:val="Liststycke"/>
        <w:numPr>
          <w:ilvl w:val="0"/>
          <w:numId w:val="4"/>
        </w:numPr>
      </w:pPr>
      <w:r w:rsidRPr="00062BF7">
        <w:rPr>
          <w:lang w:val="en-GB" w:bidi="en-GB"/>
        </w:rPr>
        <w:t>the secondary occupation is extensive and is carried on over a long period</w:t>
      </w:r>
      <w:r w:rsidR="00E67E58">
        <w:rPr>
          <w:lang w:val="en-GB" w:bidi="en-GB"/>
        </w:rPr>
        <w:t xml:space="preserve"> of time</w:t>
      </w:r>
      <w:r w:rsidRPr="00062BF7">
        <w:rPr>
          <w:lang w:val="en-GB" w:bidi="en-GB"/>
        </w:rPr>
        <w:t>,</w:t>
      </w:r>
    </w:p>
    <w:p w14:paraId="54D98E64" w14:textId="77777777" w:rsidR="00E56087" w:rsidRPr="00062BF7" w:rsidRDefault="00173FEE" w:rsidP="00E56087">
      <w:pPr>
        <w:pStyle w:val="Liststycke"/>
        <w:numPr>
          <w:ilvl w:val="0"/>
          <w:numId w:val="4"/>
        </w:numPr>
      </w:pPr>
      <w:r w:rsidRPr="00062BF7">
        <w:rPr>
          <w:lang w:val="en-GB" w:bidi="en-GB"/>
        </w:rPr>
        <w:t>the secondary occupation competes with KI’s operations,</w:t>
      </w:r>
    </w:p>
    <w:p w14:paraId="39386640" w14:textId="77777777" w:rsidR="00E56087" w:rsidRPr="00062BF7" w:rsidRDefault="00173FEE" w:rsidP="00E56087">
      <w:pPr>
        <w:pStyle w:val="Liststycke"/>
        <w:numPr>
          <w:ilvl w:val="0"/>
          <w:numId w:val="4"/>
        </w:numPr>
      </w:pPr>
      <w:r w:rsidRPr="00062BF7">
        <w:rPr>
          <w:lang w:val="en-GB" w:bidi="en-GB"/>
        </w:rPr>
        <w:t>the secondary occupation gives a large financial return, and the tasks in the main employment requi</w:t>
      </w:r>
      <w:r w:rsidR="003C4F23">
        <w:rPr>
          <w:lang w:val="en-GB" w:bidi="en-GB"/>
        </w:rPr>
        <w:t>re significantly undamaged credibility</w:t>
      </w:r>
      <w:r w:rsidRPr="00062BF7">
        <w:rPr>
          <w:lang w:val="en-GB" w:bidi="en-GB"/>
        </w:rPr>
        <w:t xml:space="preserve"> (</w:t>
      </w:r>
      <w:proofErr w:type="gramStart"/>
      <w:r w:rsidRPr="00062BF7">
        <w:rPr>
          <w:lang w:val="en-GB" w:bidi="en-GB"/>
        </w:rPr>
        <w:t>e.g.</w:t>
      </w:r>
      <w:proofErr w:type="gramEnd"/>
      <w:r w:rsidRPr="00062BF7">
        <w:rPr>
          <w:lang w:val="en-GB" w:bidi="en-GB"/>
        </w:rPr>
        <w:t xml:space="preserve"> exercise of authority, administration, or duties relating to procurement or supervision),</w:t>
      </w:r>
    </w:p>
    <w:p w14:paraId="122BA156" w14:textId="77777777" w:rsidR="005C28C3" w:rsidRPr="005C28C3" w:rsidRDefault="00E56087" w:rsidP="00A45A8D">
      <w:pPr>
        <w:pStyle w:val="Liststycke"/>
        <w:numPr>
          <w:ilvl w:val="0"/>
          <w:numId w:val="4"/>
        </w:numPr>
      </w:pPr>
      <w:r w:rsidRPr="00062BF7">
        <w:rPr>
          <w:lang w:val="en-GB" w:bidi="en-GB"/>
        </w:rPr>
        <w:t>KI’s HR and material resources are used in the execution of the secondary occupation.</w:t>
      </w:r>
    </w:p>
    <w:p w14:paraId="2FAD306C" w14:textId="088FDD5B" w:rsidR="00E56087" w:rsidRPr="00062BF7" w:rsidRDefault="00A45A8D" w:rsidP="005C28C3">
      <w:r w:rsidRPr="005C28C3">
        <w:rPr>
          <w:lang w:val="en-GB" w:bidi="en-GB"/>
        </w:rPr>
        <w:lastRenderedPageBreak/>
        <w:t>Importance is also attached to the employee’s direct or indirect financial advantages from the secondary occupation.</w:t>
      </w:r>
    </w:p>
    <w:p w14:paraId="222774BB" w14:textId="77777777" w:rsidR="00A45A8D" w:rsidRPr="00062BF7" w:rsidRDefault="00A45A8D" w:rsidP="00A45A8D"/>
    <w:p w14:paraId="5EB5E713" w14:textId="77777777" w:rsidR="00A905A1" w:rsidRPr="00062BF7" w:rsidRDefault="00A905A1" w:rsidP="00A45A8D"/>
    <w:p w14:paraId="036EA623" w14:textId="77777777" w:rsidR="00A905A1" w:rsidRPr="00062BF7" w:rsidRDefault="00CC0C57" w:rsidP="00A45A8D">
      <w:pPr>
        <w:rPr>
          <w:b/>
        </w:rPr>
      </w:pPr>
      <w:r w:rsidRPr="00062BF7">
        <w:rPr>
          <w:b/>
          <w:lang w:val="en-GB" w:bidi="en-GB"/>
        </w:rPr>
        <w:t>5.2.1 Specific rules concerning conflicts of interest</w:t>
      </w:r>
    </w:p>
    <w:p w14:paraId="46E84536" w14:textId="77777777" w:rsidR="00A905A1" w:rsidRPr="00062BF7" w:rsidRDefault="00A905A1" w:rsidP="00A45A8D"/>
    <w:p w14:paraId="57B400CF" w14:textId="1AD06F3C" w:rsidR="00A905A1" w:rsidRPr="00ED3387" w:rsidRDefault="00AC76D1" w:rsidP="00ED3387">
      <w:pPr>
        <w:rPr>
          <w:lang w:val="en-GB" w:bidi="en-GB"/>
        </w:rPr>
      </w:pPr>
      <w:r w:rsidRPr="00062BF7">
        <w:rPr>
          <w:lang w:val="en-GB" w:bidi="en-GB"/>
        </w:rPr>
        <w:t>The risk of a sec</w:t>
      </w:r>
      <w:r w:rsidR="00273E2E">
        <w:rPr>
          <w:lang w:val="en-GB" w:bidi="en-GB"/>
        </w:rPr>
        <w:t>ondary occupation damaging credibility</w:t>
      </w:r>
      <w:r w:rsidRPr="00062BF7">
        <w:rPr>
          <w:lang w:val="en-GB" w:bidi="en-GB"/>
        </w:rPr>
        <w:t xml:space="preserve"> is increased if </w:t>
      </w:r>
      <w:r w:rsidR="00ED3387">
        <w:rPr>
          <w:lang w:val="en-GB" w:bidi="en-GB"/>
        </w:rPr>
        <w:t xml:space="preserve">its exercise </w:t>
      </w:r>
      <w:r w:rsidRPr="00062BF7">
        <w:rPr>
          <w:lang w:val="en-GB" w:bidi="en-GB"/>
        </w:rPr>
        <w:t xml:space="preserve">entails a risk of conflict of interest. </w:t>
      </w:r>
      <w:r w:rsidR="00ED3387">
        <w:rPr>
          <w:lang w:val="en-GB" w:bidi="en-GB"/>
        </w:rPr>
        <w:t>Consequently, t</w:t>
      </w:r>
      <w:r w:rsidRPr="00062BF7">
        <w:rPr>
          <w:lang w:val="en-GB" w:bidi="en-GB"/>
        </w:rPr>
        <w:t xml:space="preserve">he provisions of the Administrative Procedure Act concerning conflicts of interest must also be </w:t>
      </w:r>
      <w:proofErr w:type="gramStart"/>
      <w:r w:rsidRPr="00062BF7">
        <w:rPr>
          <w:lang w:val="en-GB" w:bidi="en-GB"/>
        </w:rPr>
        <w:t>taken into account</w:t>
      </w:r>
      <w:proofErr w:type="gramEnd"/>
      <w:r w:rsidRPr="00062BF7">
        <w:rPr>
          <w:lang w:val="en-GB" w:bidi="en-GB"/>
        </w:rPr>
        <w:t xml:space="preserve">. It must however be emphasised that even if a conflict of interest can be resolved in the individual case, a secondary occupation can nonetheless be deemed to be prohibited. </w:t>
      </w:r>
    </w:p>
    <w:p w14:paraId="2F8FD706" w14:textId="77777777" w:rsidR="00AC76D1" w:rsidRPr="00062BF7" w:rsidRDefault="00AC76D1" w:rsidP="00A45A8D"/>
    <w:p w14:paraId="3C38C225" w14:textId="3536B950" w:rsidR="00AC76D1" w:rsidRPr="00ED3387" w:rsidRDefault="00AC76D1" w:rsidP="00A45A8D">
      <w:pPr>
        <w:rPr>
          <w:lang w:val="en-GB" w:bidi="en-GB"/>
        </w:rPr>
      </w:pPr>
      <w:r w:rsidRPr="00062BF7">
        <w:rPr>
          <w:lang w:val="en-GB" w:bidi="en-GB"/>
        </w:rPr>
        <w:t xml:space="preserve">Decision-makers and administrators have an obligation to ensure that they are objective in their handling of a matter that they can influence. All employees therefore have an obligation to report and of their own accord disclose any event where a risk of conflict of interest may arise. It is important to note that it is not the employee’s own </w:t>
      </w:r>
      <w:r w:rsidR="00ED3387">
        <w:rPr>
          <w:lang w:val="en-GB" w:bidi="en-GB"/>
        </w:rPr>
        <w:t>opinion</w:t>
      </w:r>
      <w:r w:rsidRPr="00062BF7">
        <w:rPr>
          <w:lang w:val="en-GB" w:bidi="en-GB"/>
        </w:rPr>
        <w:t xml:space="preserve"> of his or her objectivity that is decisive in the determination of whether a conflict of interest exists.</w:t>
      </w:r>
      <w:r w:rsidR="005C28C3">
        <w:rPr>
          <w:lang w:val="en-GB" w:bidi="en-GB"/>
        </w:rPr>
        <w:t xml:space="preserve"> For more information </w:t>
      </w:r>
      <w:r w:rsidR="00ED3387">
        <w:rPr>
          <w:lang w:val="en-GB" w:bidi="en-GB"/>
        </w:rPr>
        <w:t>on</w:t>
      </w:r>
      <w:r w:rsidR="005C28C3">
        <w:rPr>
          <w:lang w:val="en-GB" w:bidi="en-GB"/>
        </w:rPr>
        <w:t xml:space="preserve"> conflict</w:t>
      </w:r>
      <w:r w:rsidR="00ED3387">
        <w:rPr>
          <w:lang w:val="en-GB" w:bidi="en-GB"/>
        </w:rPr>
        <w:t>s</w:t>
      </w:r>
      <w:r w:rsidR="005C28C3">
        <w:rPr>
          <w:lang w:val="en-GB" w:bidi="en-GB"/>
        </w:rPr>
        <w:t xml:space="preserve"> of interest </w:t>
      </w:r>
      <w:r w:rsidR="00ED3387">
        <w:rPr>
          <w:lang w:val="en-GB" w:bidi="en-GB"/>
        </w:rPr>
        <w:t xml:space="preserve">please refer to </w:t>
      </w:r>
      <w:r w:rsidR="005C28C3">
        <w:rPr>
          <w:lang w:val="en-GB" w:bidi="en-GB"/>
        </w:rPr>
        <w:t>KI</w:t>
      </w:r>
      <w:r w:rsidR="00ED3387">
        <w:rPr>
          <w:lang w:val="en-GB" w:bidi="en-GB"/>
        </w:rPr>
        <w:t xml:space="preserve"> G</w:t>
      </w:r>
      <w:r w:rsidR="005C28C3">
        <w:rPr>
          <w:lang w:val="en-GB" w:bidi="en-GB"/>
        </w:rPr>
        <w:t>uidelines</w:t>
      </w:r>
      <w:r w:rsidR="00ED3387">
        <w:rPr>
          <w:lang w:val="en-GB" w:bidi="en-GB"/>
        </w:rPr>
        <w:t xml:space="preserve"> </w:t>
      </w:r>
      <w:r w:rsidR="00ED3387" w:rsidRPr="00ED3387">
        <w:rPr>
          <w:lang w:val="en-GB" w:bidi="en-GB"/>
        </w:rPr>
        <w:t>on conflict of interest</w:t>
      </w:r>
      <w:r w:rsidR="00ED3387">
        <w:rPr>
          <w:lang w:val="en-GB" w:bidi="en-GB"/>
        </w:rPr>
        <w:t xml:space="preserve"> (Ref</w:t>
      </w:r>
      <w:r w:rsidR="005C28C3">
        <w:rPr>
          <w:lang w:val="en-GB" w:bidi="en-GB"/>
        </w:rPr>
        <w:t xml:space="preserve"> 1-405/2019</w:t>
      </w:r>
      <w:r w:rsidR="00ED3387">
        <w:rPr>
          <w:lang w:val="en-GB" w:bidi="en-GB"/>
        </w:rPr>
        <w:t>)</w:t>
      </w:r>
      <w:r w:rsidR="005C28C3">
        <w:rPr>
          <w:lang w:val="en-GB" w:bidi="en-GB"/>
        </w:rPr>
        <w:t>.</w:t>
      </w:r>
    </w:p>
    <w:p w14:paraId="687CCB6C" w14:textId="77777777" w:rsidR="00AC76D1" w:rsidRPr="00ED3387" w:rsidRDefault="00AC76D1" w:rsidP="00A45A8D">
      <w:pPr>
        <w:rPr>
          <w:lang w:val="en-GB"/>
        </w:rPr>
      </w:pPr>
    </w:p>
    <w:p w14:paraId="688C6761" w14:textId="77777777" w:rsidR="00A45A8D" w:rsidRPr="00062BF7" w:rsidRDefault="00A45A8D" w:rsidP="00A45A8D"/>
    <w:p w14:paraId="6D66D245" w14:textId="77777777" w:rsidR="00A45A8D" w:rsidRPr="00062BF7" w:rsidRDefault="00CC0C57" w:rsidP="00A45A8D">
      <w:pPr>
        <w:rPr>
          <w:b/>
        </w:rPr>
      </w:pPr>
      <w:r w:rsidRPr="00062BF7">
        <w:rPr>
          <w:b/>
          <w:lang w:val="en-GB" w:bidi="en-GB"/>
        </w:rPr>
        <w:t xml:space="preserve">5.3 Work-hindering secondary occupation </w:t>
      </w:r>
    </w:p>
    <w:p w14:paraId="1C9D9FB3" w14:textId="77777777" w:rsidR="00A45A8D" w:rsidRPr="00062BF7" w:rsidRDefault="00A45A8D" w:rsidP="00A45A8D"/>
    <w:p w14:paraId="5A913E7F" w14:textId="77777777" w:rsidR="00ED3387" w:rsidRDefault="004430F9" w:rsidP="00A45A8D">
      <w:pPr>
        <w:rPr>
          <w:lang w:val="en-GB" w:bidi="en-GB"/>
        </w:rPr>
      </w:pPr>
      <w:r>
        <w:rPr>
          <w:lang w:val="en-GB" w:bidi="en-GB"/>
        </w:rPr>
        <w:t>Work-hindering secondary occupat</w:t>
      </w:r>
      <w:r w:rsidR="00273E2E">
        <w:rPr>
          <w:lang w:val="en-GB" w:bidi="en-GB"/>
        </w:rPr>
        <w:t>ions are regulated in union</w:t>
      </w:r>
      <w:r>
        <w:rPr>
          <w:lang w:val="en-GB" w:bidi="en-GB"/>
        </w:rPr>
        <w:t xml:space="preserve"> agreements that state that the employee has an obligation to provide details of whether and to what extent he or she has a secondary occupation. The purpose of th</w:t>
      </w:r>
      <w:r w:rsidR="00ED3387">
        <w:rPr>
          <w:lang w:val="en-GB" w:bidi="en-GB"/>
        </w:rPr>
        <w:t>e regulation</w:t>
      </w:r>
      <w:r>
        <w:rPr>
          <w:lang w:val="en-GB" w:bidi="en-GB"/>
        </w:rPr>
        <w:t xml:space="preserve"> is to prevent an employee </w:t>
      </w:r>
      <w:r w:rsidR="00ED3387">
        <w:rPr>
          <w:lang w:val="en-GB" w:bidi="en-GB"/>
        </w:rPr>
        <w:t xml:space="preserve">from </w:t>
      </w:r>
      <w:r>
        <w:rPr>
          <w:lang w:val="en-GB" w:bidi="en-GB"/>
        </w:rPr>
        <w:t xml:space="preserve">neglecting his or her duties </w:t>
      </w:r>
      <w:proofErr w:type="gramStart"/>
      <w:r>
        <w:rPr>
          <w:lang w:val="en-GB" w:bidi="en-GB"/>
        </w:rPr>
        <w:t>as a result of</w:t>
      </w:r>
      <w:proofErr w:type="gramEnd"/>
      <w:r>
        <w:rPr>
          <w:lang w:val="en-GB" w:bidi="en-GB"/>
        </w:rPr>
        <w:t xml:space="preserve"> a secondary occupation. It is the employee’s responsibility to ensure that </w:t>
      </w:r>
      <w:r w:rsidR="00ED3387">
        <w:rPr>
          <w:lang w:val="en-GB" w:bidi="en-GB"/>
        </w:rPr>
        <w:t>the</w:t>
      </w:r>
      <w:r>
        <w:rPr>
          <w:lang w:val="en-GB" w:bidi="en-GB"/>
        </w:rPr>
        <w:t xml:space="preserve"> secondary occupations</w:t>
      </w:r>
    </w:p>
    <w:p w14:paraId="6604489A" w14:textId="11177C36" w:rsidR="00A45A8D" w:rsidRPr="00062BF7" w:rsidRDefault="004430F9" w:rsidP="00A45A8D">
      <w:r>
        <w:rPr>
          <w:lang w:val="en-GB" w:bidi="en-GB"/>
        </w:rPr>
        <w:t>do not hinder their work and that the employee carries out his or her work to a sufficient and agreed extent.</w:t>
      </w:r>
    </w:p>
    <w:p w14:paraId="4D622D16" w14:textId="77777777" w:rsidR="00A45A8D" w:rsidRPr="00062BF7" w:rsidRDefault="00A45A8D" w:rsidP="00A45A8D"/>
    <w:p w14:paraId="4A688979" w14:textId="50CDD754" w:rsidR="00A45A8D" w:rsidRPr="00062BF7" w:rsidRDefault="009B51D7" w:rsidP="00A45A8D">
      <w:r w:rsidRPr="00062BF7">
        <w:rPr>
          <w:lang w:val="en-GB" w:bidi="en-GB"/>
        </w:rPr>
        <w:t xml:space="preserve">Regarding the </w:t>
      </w:r>
      <w:r w:rsidR="00446C68">
        <w:rPr>
          <w:lang w:val="en-GB" w:bidi="en-GB"/>
        </w:rPr>
        <w:t xml:space="preserve">extent of </w:t>
      </w:r>
      <w:r w:rsidRPr="00062BF7">
        <w:rPr>
          <w:lang w:val="en-GB" w:bidi="en-GB"/>
        </w:rPr>
        <w:t xml:space="preserve">time </w:t>
      </w:r>
      <w:r w:rsidR="00446C68">
        <w:rPr>
          <w:lang w:val="en-GB" w:bidi="en-GB"/>
        </w:rPr>
        <w:t xml:space="preserve">spent on </w:t>
      </w:r>
      <w:r w:rsidRPr="00062BF7">
        <w:rPr>
          <w:lang w:val="en-GB" w:bidi="en-GB"/>
        </w:rPr>
        <w:t xml:space="preserve">a secondary occupation, in addition to normal duties, an assessment is made by the employee’s head of department or immediate superior. </w:t>
      </w:r>
    </w:p>
    <w:p w14:paraId="442164A7" w14:textId="3058363F" w:rsidR="00446C68" w:rsidRDefault="00446C68" w:rsidP="00A45A8D">
      <w:pPr>
        <w:rPr>
          <w:lang w:val="en-GB" w:bidi="en-GB"/>
        </w:rPr>
      </w:pPr>
    </w:p>
    <w:p w14:paraId="5C7D1F96" w14:textId="1C13EAA6" w:rsidR="00310649" w:rsidRPr="00446C68" w:rsidRDefault="00446C68" w:rsidP="00A45A8D">
      <w:pPr>
        <w:rPr>
          <w:lang w:val="en-GB" w:bidi="en-GB"/>
        </w:rPr>
      </w:pPr>
      <w:r w:rsidRPr="00446C68">
        <w:rPr>
          <w:lang w:val="en-GB" w:bidi="en-GB"/>
        </w:rPr>
        <w:t xml:space="preserve">The starting point is that the requirements will be those normally applicable to employees with similar </w:t>
      </w:r>
      <w:r>
        <w:rPr>
          <w:lang w:val="en-GB" w:bidi="en-GB"/>
        </w:rPr>
        <w:t>duties</w:t>
      </w:r>
      <w:r w:rsidRPr="00446C68">
        <w:rPr>
          <w:lang w:val="en-GB" w:bidi="en-GB"/>
        </w:rPr>
        <w:t xml:space="preserve"> at KI.</w:t>
      </w:r>
      <w:r>
        <w:rPr>
          <w:lang w:val="en-GB" w:bidi="en-GB"/>
        </w:rPr>
        <w:t xml:space="preserve"> </w:t>
      </w:r>
      <w:r w:rsidR="00310649" w:rsidRPr="00062BF7">
        <w:rPr>
          <w:lang w:val="en-GB" w:bidi="en-GB"/>
        </w:rPr>
        <w:t xml:space="preserve">Extensive absence, unsatisfactory performance or the employee taking a long time to complete a task are circumstances that are </w:t>
      </w:r>
      <w:proofErr w:type="gramStart"/>
      <w:r w:rsidR="00310649" w:rsidRPr="00062BF7">
        <w:rPr>
          <w:lang w:val="en-GB" w:bidi="en-GB"/>
        </w:rPr>
        <w:t>taken into account</w:t>
      </w:r>
      <w:proofErr w:type="gramEnd"/>
      <w:r w:rsidR="00310649" w:rsidRPr="00062BF7">
        <w:rPr>
          <w:lang w:val="en-GB" w:bidi="en-GB"/>
        </w:rPr>
        <w:t xml:space="preserve"> in the </w:t>
      </w:r>
      <w:r w:rsidR="00273E2E">
        <w:rPr>
          <w:lang w:val="en-GB" w:bidi="en-GB"/>
        </w:rPr>
        <w:t>assessment. If an employee is referring to</w:t>
      </w:r>
      <w:r w:rsidR="00310649" w:rsidRPr="00062BF7">
        <w:rPr>
          <w:lang w:val="en-GB" w:bidi="en-GB"/>
        </w:rPr>
        <w:t xml:space="preserve"> a secondary occupation as a reason for being absent from work or declines a certain task due to a secondary occupation, these are further reasons for prohibiting a secondary occupation.</w:t>
      </w:r>
    </w:p>
    <w:p w14:paraId="47319A8E" w14:textId="77777777" w:rsidR="00814694" w:rsidRPr="00062BF7" w:rsidRDefault="00814694" w:rsidP="00A45A8D"/>
    <w:p w14:paraId="550303FD" w14:textId="77777777" w:rsidR="00814694" w:rsidRPr="00062BF7" w:rsidRDefault="00814694" w:rsidP="00A45A8D"/>
    <w:p w14:paraId="6FBCE8E8" w14:textId="77777777" w:rsidR="00273E2E" w:rsidRDefault="00273E2E" w:rsidP="00A45A8D">
      <w:pPr>
        <w:rPr>
          <w:b/>
          <w:lang w:val="en-GB" w:bidi="en-GB"/>
        </w:rPr>
      </w:pPr>
    </w:p>
    <w:p w14:paraId="3D4010FB" w14:textId="77777777" w:rsidR="00273E2E" w:rsidRDefault="00273E2E" w:rsidP="00A45A8D">
      <w:pPr>
        <w:rPr>
          <w:b/>
          <w:lang w:val="en-GB" w:bidi="en-GB"/>
        </w:rPr>
      </w:pPr>
    </w:p>
    <w:p w14:paraId="5DD83B08" w14:textId="77777777" w:rsidR="00273E2E" w:rsidRDefault="00273E2E" w:rsidP="00A45A8D">
      <w:pPr>
        <w:rPr>
          <w:b/>
          <w:lang w:val="en-GB" w:bidi="en-GB"/>
        </w:rPr>
      </w:pPr>
    </w:p>
    <w:p w14:paraId="4B5D978B" w14:textId="77777777" w:rsidR="00814694" w:rsidRPr="00062BF7" w:rsidRDefault="00CC0C57" w:rsidP="00A45A8D">
      <w:pPr>
        <w:rPr>
          <w:b/>
        </w:rPr>
      </w:pPr>
      <w:r w:rsidRPr="00062BF7">
        <w:rPr>
          <w:b/>
          <w:lang w:val="en-GB" w:bidi="en-GB"/>
        </w:rPr>
        <w:t>5.4 Competing</w:t>
      </w:r>
    </w:p>
    <w:p w14:paraId="608B9014" w14:textId="77777777" w:rsidR="00273E2E" w:rsidRDefault="00273E2E" w:rsidP="00A45A8D"/>
    <w:p w14:paraId="65232E46" w14:textId="5B825DF4" w:rsidR="00814694" w:rsidRDefault="004430F9" w:rsidP="00A45A8D">
      <w:r>
        <w:rPr>
          <w:lang w:val="en-GB" w:bidi="en-GB"/>
        </w:rPr>
        <w:t>Competing secondary occupat</w:t>
      </w:r>
      <w:r w:rsidR="008C70DA">
        <w:rPr>
          <w:lang w:val="en-GB" w:bidi="en-GB"/>
        </w:rPr>
        <w:t>ions are regulated in union</w:t>
      </w:r>
      <w:r>
        <w:rPr>
          <w:lang w:val="en-GB" w:bidi="en-GB"/>
        </w:rPr>
        <w:t xml:space="preserve"> agreements and target secondary occupations that compete with KI’s activities and operations. An employee may not </w:t>
      </w:r>
      <w:r w:rsidR="00446C68">
        <w:rPr>
          <w:lang w:val="en-GB" w:bidi="en-GB"/>
        </w:rPr>
        <w:t>engage in</w:t>
      </w:r>
      <w:r>
        <w:rPr>
          <w:lang w:val="en-GB" w:bidi="en-GB"/>
        </w:rPr>
        <w:t xml:space="preserve"> research, </w:t>
      </w:r>
      <w:proofErr w:type="gramStart"/>
      <w:r>
        <w:rPr>
          <w:lang w:val="en-GB" w:bidi="en-GB"/>
        </w:rPr>
        <w:t>education</w:t>
      </w:r>
      <w:proofErr w:type="gramEnd"/>
      <w:r>
        <w:rPr>
          <w:lang w:val="en-GB" w:bidi="en-GB"/>
        </w:rPr>
        <w:t xml:space="preserve"> or development work outside KI if </w:t>
      </w:r>
      <w:r w:rsidR="00446C68" w:rsidRPr="00446C68">
        <w:rPr>
          <w:lang w:val="en-GB" w:bidi="en-GB"/>
        </w:rPr>
        <w:t xml:space="preserve">these activities are carried out or intended to be carried out within </w:t>
      </w:r>
      <w:r>
        <w:rPr>
          <w:lang w:val="en-GB" w:bidi="en-GB"/>
        </w:rPr>
        <w:t xml:space="preserve">KI.  </w:t>
      </w:r>
    </w:p>
    <w:p w14:paraId="11B3198F" w14:textId="77777777" w:rsidR="00273F41" w:rsidRPr="00062BF7" w:rsidRDefault="00273F41" w:rsidP="00A45A8D"/>
    <w:p w14:paraId="1EE84C88" w14:textId="77777777" w:rsidR="00814694" w:rsidRPr="00A94498" w:rsidRDefault="00814694" w:rsidP="00A94498">
      <w:pPr>
        <w:pStyle w:val="Liststycke"/>
        <w:numPr>
          <w:ilvl w:val="0"/>
          <w:numId w:val="10"/>
        </w:numPr>
        <w:rPr>
          <w:b/>
        </w:rPr>
      </w:pPr>
      <w:r w:rsidRPr="00A94498">
        <w:rPr>
          <w:b/>
          <w:lang w:val="en-GB" w:bidi="en-GB"/>
        </w:rPr>
        <w:t>Restrictions in connection with secondary occupations</w:t>
      </w:r>
    </w:p>
    <w:p w14:paraId="50CCBF1E" w14:textId="77777777" w:rsidR="00814694" w:rsidRPr="00062BF7" w:rsidRDefault="00814694" w:rsidP="00A45A8D"/>
    <w:p w14:paraId="59CCC733" w14:textId="55C55EAE" w:rsidR="00814694" w:rsidRPr="00062BF7" w:rsidRDefault="00B308CF" w:rsidP="00A45A8D">
      <w:r w:rsidRPr="00B308CF">
        <w:rPr>
          <w:lang w:val="en-GB" w:bidi="en-GB"/>
        </w:rPr>
        <w:t xml:space="preserve">The following are </w:t>
      </w:r>
      <w:r w:rsidR="00814694" w:rsidRPr="00062BF7">
        <w:rPr>
          <w:lang w:val="en-GB" w:bidi="en-GB"/>
        </w:rPr>
        <w:t xml:space="preserve">some important restrictions that are to be </w:t>
      </w:r>
      <w:proofErr w:type="gramStart"/>
      <w:r w:rsidR="00814694" w:rsidRPr="00062BF7">
        <w:rPr>
          <w:lang w:val="en-GB" w:bidi="en-GB"/>
        </w:rPr>
        <w:t>taken into account</w:t>
      </w:r>
      <w:proofErr w:type="gramEnd"/>
      <w:r w:rsidR="00814694" w:rsidRPr="00062BF7">
        <w:rPr>
          <w:lang w:val="en-GB" w:bidi="en-GB"/>
        </w:rPr>
        <w:t xml:space="preserve"> in connection with carrying </w:t>
      </w:r>
      <w:r>
        <w:rPr>
          <w:lang w:val="en-GB" w:bidi="en-GB"/>
        </w:rPr>
        <w:t>out</w:t>
      </w:r>
      <w:r w:rsidR="00814694" w:rsidRPr="00062BF7">
        <w:rPr>
          <w:lang w:val="en-GB" w:bidi="en-GB"/>
        </w:rPr>
        <w:t xml:space="preserve"> secondary occupations.</w:t>
      </w:r>
    </w:p>
    <w:p w14:paraId="2002DF8C" w14:textId="77777777" w:rsidR="00814694" w:rsidRPr="00062BF7" w:rsidRDefault="00814694" w:rsidP="00A45A8D"/>
    <w:p w14:paraId="2946C68B" w14:textId="77777777" w:rsidR="00814694" w:rsidRPr="00062BF7" w:rsidRDefault="00CC0C57" w:rsidP="00A45A8D">
      <w:pPr>
        <w:rPr>
          <w:b/>
        </w:rPr>
      </w:pPr>
      <w:r w:rsidRPr="00062BF7">
        <w:rPr>
          <w:b/>
          <w:lang w:val="en-GB" w:bidi="en-GB"/>
        </w:rPr>
        <w:t>6.1 General restrictions</w:t>
      </w:r>
    </w:p>
    <w:p w14:paraId="1B3B7D51" w14:textId="77777777" w:rsidR="00814694" w:rsidRPr="00062BF7" w:rsidRDefault="00814694" w:rsidP="00A45A8D"/>
    <w:p w14:paraId="54435674" w14:textId="77777777" w:rsidR="00814694" w:rsidRPr="00062BF7" w:rsidRDefault="00814694" w:rsidP="00814694">
      <w:pPr>
        <w:pStyle w:val="Liststycke"/>
        <w:numPr>
          <w:ilvl w:val="0"/>
          <w:numId w:val="4"/>
        </w:numPr>
      </w:pPr>
      <w:r w:rsidRPr="00062BF7">
        <w:rPr>
          <w:lang w:val="en-GB" w:bidi="en-GB"/>
        </w:rPr>
        <w:t>All work that an employee of KI carries out for the university is to be done within the</w:t>
      </w:r>
      <w:r w:rsidR="008C70DA">
        <w:rPr>
          <w:lang w:val="en-GB" w:bidi="en-GB"/>
        </w:rPr>
        <w:t xml:space="preserve"> framework of his or her assignment</w:t>
      </w:r>
      <w:r w:rsidRPr="00062BF7">
        <w:rPr>
          <w:lang w:val="en-GB" w:bidi="en-GB"/>
        </w:rPr>
        <w:t>. Payment for this may only be made in the form of salary or overtime payment.</w:t>
      </w:r>
    </w:p>
    <w:p w14:paraId="36588BAA" w14:textId="77777777" w:rsidR="0079298D" w:rsidRPr="00062BF7" w:rsidRDefault="0079298D" w:rsidP="0079298D">
      <w:pPr>
        <w:pStyle w:val="Liststycke"/>
      </w:pPr>
    </w:p>
    <w:p w14:paraId="7DF2C555" w14:textId="77777777" w:rsidR="00814694" w:rsidRDefault="00814694" w:rsidP="00814694">
      <w:pPr>
        <w:pStyle w:val="Liststycke"/>
        <w:numPr>
          <w:ilvl w:val="0"/>
          <w:numId w:val="4"/>
        </w:numPr>
      </w:pPr>
      <w:r w:rsidRPr="00062BF7">
        <w:rPr>
          <w:lang w:val="en-GB" w:bidi="en-GB"/>
        </w:rPr>
        <w:t xml:space="preserve">The employee must keep </w:t>
      </w:r>
      <w:r w:rsidR="00672190">
        <w:rPr>
          <w:lang w:val="en-GB" w:bidi="en-GB"/>
        </w:rPr>
        <w:t xml:space="preserve">his or her secondary </w:t>
      </w:r>
      <w:r w:rsidR="00672190" w:rsidRPr="005C28C3">
        <w:rPr>
          <w:lang w:val="en-GB" w:bidi="en-GB"/>
        </w:rPr>
        <w:t xml:space="preserve">occupation clearly separated </w:t>
      </w:r>
      <w:r w:rsidRPr="00062BF7">
        <w:rPr>
          <w:lang w:val="en-GB" w:bidi="en-GB"/>
        </w:rPr>
        <w:t>from KI’s activities and operations.</w:t>
      </w:r>
    </w:p>
    <w:p w14:paraId="65894025" w14:textId="77777777" w:rsidR="00183FAD" w:rsidRPr="00062BF7" w:rsidRDefault="00183FAD" w:rsidP="00183FAD"/>
    <w:p w14:paraId="5D6EA56E" w14:textId="77777777" w:rsidR="00814694" w:rsidRPr="00062BF7" w:rsidRDefault="00092CB0" w:rsidP="00814694">
      <w:pPr>
        <w:pStyle w:val="Liststycke"/>
        <w:numPr>
          <w:ilvl w:val="0"/>
          <w:numId w:val="4"/>
        </w:numPr>
      </w:pPr>
      <w:r w:rsidRPr="00062BF7">
        <w:rPr>
          <w:lang w:val="en-GB" w:bidi="en-GB"/>
        </w:rPr>
        <w:t xml:space="preserve">In the execution of secondary </w:t>
      </w:r>
      <w:proofErr w:type="gramStart"/>
      <w:r w:rsidRPr="00062BF7">
        <w:rPr>
          <w:lang w:val="en-GB" w:bidi="en-GB"/>
        </w:rPr>
        <w:t>occupations</w:t>
      </w:r>
      <w:proofErr w:type="gramEnd"/>
      <w:r w:rsidRPr="00062BF7">
        <w:rPr>
          <w:lang w:val="en-GB" w:bidi="en-GB"/>
        </w:rPr>
        <w:t xml:space="preserve"> the employee may not give the impression that KI is involved in the activities, authorises the activities or in some other way guarantees their content.</w:t>
      </w:r>
    </w:p>
    <w:p w14:paraId="78CD4C91" w14:textId="77777777" w:rsidR="0079298D" w:rsidRPr="00062BF7" w:rsidRDefault="0079298D" w:rsidP="0079298D"/>
    <w:p w14:paraId="76FF4E2F" w14:textId="77777777" w:rsidR="00092CB0" w:rsidRPr="00062BF7" w:rsidRDefault="00092CB0" w:rsidP="00814694">
      <w:pPr>
        <w:pStyle w:val="Liststycke"/>
        <w:numPr>
          <w:ilvl w:val="0"/>
          <w:numId w:val="4"/>
        </w:numPr>
      </w:pPr>
      <w:r w:rsidRPr="00062BF7">
        <w:rPr>
          <w:lang w:val="en-GB" w:bidi="en-GB"/>
        </w:rPr>
        <w:t>KI’s logotype, email address, telephone numbers or other distinguishing marks may not be used in activity that constitutes secondary occupation without a special decision. Such consent is decided by the Director of Communications.</w:t>
      </w:r>
    </w:p>
    <w:p w14:paraId="3B67567D" w14:textId="77777777" w:rsidR="0079298D" w:rsidRPr="00062BF7" w:rsidRDefault="0079298D" w:rsidP="0079298D"/>
    <w:p w14:paraId="066DC52B" w14:textId="77777777" w:rsidR="00092CB0" w:rsidRPr="00062BF7" w:rsidRDefault="00092CB0" w:rsidP="00814694">
      <w:pPr>
        <w:pStyle w:val="Liststycke"/>
        <w:numPr>
          <w:ilvl w:val="0"/>
          <w:numId w:val="4"/>
        </w:numPr>
      </w:pPr>
      <w:r w:rsidRPr="00062BF7">
        <w:rPr>
          <w:lang w:val="en-GB" w:bidi="en-GB"/>
        </w:rPr>
        <w:t>Marketing of a secondary occupation via KI is not permitted under any circumstances.</w:t>
      </w:r>
    </w:p>
    <w:p w14:paraId="3C31A83C" w14:textId="77777777" w:rsidR="00A2266B" w:rsidRDefault="00A2266B" w:rsidP="00092CB0"/>
    <w:p w14:paraId="580FE6AE" w14:textId="77777777" w:rsidR="00A2266B" w:rsidRDefault="00A2266B" w:rsidP="00092CB0"/>
    <w:p w14:paraId="751175BA" w14:textId="77777777" w:rsidR="00092CB0" w:rsidRPr="00A2266B" w:rsidRDefault="00CC0C57" w:rsidP="00092CB0">
      <w:r w:rsidRPr="00062BF7">
        <w:rPr>
          <w:b/>
          <w:lang w:val="en-GB" w:bidi="en-GB"/>
        </w:rPr>
        <w:t>6.2 Use of KI’s resources</w:t>
      </w:r>
    </w:p>
    <w:p w14:paraId="39DE5C94" w14:textId="77777777" w:rsidR="00092CB0" w:rsidRPr="00062BF7" w:rsidRDefault="00092CB0" w:rsidP="00092CB0"/>
    <w:p w14:paraId="229264EC" w14:textId="6D6C3530" w:rsidR="00092CB0" w:rsidRPr="00062BF7" w:rsidRDefault="00092CB0" w:rsidP="00092CB0">
      <w:pPr>
        <w:pStyle w:val="Liststycke"/>
        <w:numPr>
          <w:ilvl w:val="0"/>
          <w:numId w:val="4"/>
        </w:numPr>
      </w:pPr>
      <w:r w:rsidRPr="00062BF7">
        <w:rPr>
          <w:lang w:val="en-GB" w:bidi="en-GB"/>
        </w:rPr>
        <w:t xml:space="preserve">KI’s premises, services, equipment, materials, etc may not be used in connection with </w:t>
      </w:r>
      <w:r w:rsidR="00481EBB">
        <w:rPr>
          <w:lang w:val="en-GB" w:bidi="en-GB"/>
        </w:rPr>
        <w:t>the exercise of</w:t>
      </w:r>
      <w:r w:rsidRPr="00062BF7">
        <w:rPr>
          <w:lang w:val="en-GB" w:bidi="en-GB"/>
        </w:rPr>
        <w:t xml:space="preserve"> secondary occupations unless special written agreement thereon has been </w:t>
      </w:r>
      <w:proofErr w:type="gramStart"/>
      <w:r w:rsidRPr="00062BF7">
        <w:rPr>
          <w:lang w:val="en-GB" w:bidi="en-GB"/>
        </w:rPr>
        <w:t>entered into</w:t>
      </w:r>
      <w:proofErr w:type="gramEnd"/>
      <w:r w:rsidRPr="00062BF7">
        <w:rPr>
          <w:lang w:val="en-GB" w:bidi="en-GB"/>
        </w:rPr>
        <w:t xml:space="preserve">. Where such is approved, KI shall have full cost coverage for the use of such resources. </w:t>
      </w:r>
    </w:p>
    <w:p w14:paraId="65366C54" w14:textId="77777777" w:rsidR="0079298D" w:rsidRPr="00062BF7" w:rsidRDefault="0079298D" w:rsidP="0079298D"/>
    <w:p w14:paraId="73E6AE00" w14:textId="0129F01B" w:rsidR="0079298D" w:rsidRPr="00062BF7" w:rsidRDefault="007B0FCD" w:rsidP="00B61F38">
      <w:pPr>
        <w:pStyle w:val="Liststycke"/>
        <w:numPr>
          <w:ilvl w:val="0"/>
          <w:numId w:val="4"/>
        </w:numPr>
      </w:pPr>
      <w:r w:rsidRPr="00062BF7">
        <w:rPr>
          <w:lang w:val="en-GB" w:bidi="en-GB"/>
        </w:rPr>
        <w:t xml:space="preserve">Doctoral students’ services may not be used in activities in an employee’s company regardless of whether it is a secondary occupation or in </w:t>
      </w:r>
      <w:r w:rsidR="002E3E2A">
        <w:rPr>
          <w:lang w:val="en-GB" w:bidi="en-GB"/>
        </w:rPr>
        <w:t>any</w:t>
      </w:r>
      <w:r w:rsidRPr="00062BF7">
        <w:rPr>
          <w:lang w:val="en-GB" w:bidi="en-GB"/>
        </w:rPr>
        <w:t xml:space="preserve"> other context unless </w:t>
      </w:r>
      <w:r w:rsidR="002E3E2A">
        <w:rPr>
          <w:lang w:val="en-GB" w:bidi="en-GB"/>
        </w:rPr>
        <w:t xml:space="preserve">there are </w:t>
      </w:r>
      <w:r w:rsidRPr="00062BF7">
        <w:rPr>
          <w:lang w:val="en-GB" w:bidi="en-GB"/>
        </w:rPr>
        <w:t>special reason</w:t>
      </w:r>
      <w:r w:rsidR="002E3E2A">
        <w:rPr>
          <w:lang w:val="en-GB" w:bidi="en-GB"/>
        </w:rPr>
        <w:t>s</w:t>
      </w:r>
      <w:r w:rsidRPr="00062BF7">
        <w:rPr>
          <w:lang w:val="en-GB" w:bidi="en-GB"/>
        </w:rPr>
        <w:t xml:space="preserve">. </w:t>
      </w:r>
      <w:r w:rsidR="009E6986" w:rsidRPr="009E6986">
        <w:rPr>
          <w:lang w:val="en-GB" w:bidi="en-GB"/>
        </w:rPr>
        <w:t>If there are exceptional reasons for using the doctoral student's study/employment time</w:t>
      </w:r>
      <w:r w:rsidR="009E6986">
        <w:rPr>
          <w:lang w:val="en-GB" w:bidi="en-GB"/>
        </w:rPr>
        <w:t>,</w:t>
      </w:r>
      <w:r w:rsidRPr="00062BF7">
        <w:rPr>
          <w:lang w:val="en-GB" w:bidi="en-GB"/>
        </w:rPr>
        <w:t xml:space="preserve"> the head of department concerned shall draw up a written, well-motivated decision.</w:t>
      </w:r>
    </w:p>
    <w:p w14:paraId="73AE2DE2" w14:textId="77777777" w:rsidR="0079298D" w:rsidRPr="00062BF7" w:rsidRDefault="0079298D" w:rsidP="0079298D"/>
    <w:p w14:paraId="7C2328EA" w14:textId="2088E2E6" w:rsidR="00781BB1" w:rsidRDefault="00457206" w:rsidP="00457206">
      <w:pPr>
        <w:pStyle w:val="Liststycke"/>
        <w:numPr>
          <w:ilvl w:val="0"/>
          <w:numId w:val="4"/>
        </w:numPr>
      </w:pPr>
      <w:r>
        <w:rPr>
          <w:lang w:val="en-GB" w:bidi="en-GB"/>
        </w:rPr>
        <w:t xml:space="preserve">The question of right of ownership and right of use of research results </w:t>
      </w:r>
      <w:r w:rsidR="00304503">
        <w:rPr>
          <w:lang w:val="en-GB" w:bidi="en-GB"/>
        </w:rPr>
        <w:t>are</w:t>
      </w:r>
      <w:r>
        <w:rPr>
          <w:lang w:val="en-GB" w:bidi="en-GB"/>
        </w:rPr>
        <w:t xml:space="preserve"> </w:t>
      </w:r>
      <w:r w:rsidR="008C70DA">
        <w:rPr>
          <w:lang w:val="en-GB" w:bidi="en-GB"/>
        </w:rPr>
        <w:t>regulated in regulatory documents</w:t>
      </w:r>
      <w:r>
        <w:rPr>
          <w:lang w:val="en-GB" w:bidi="en-GB"/>
        </w:rPr>
        <w:t xml:space="preserve"> concerning rights to intellectual assets and business collaboration. Research material in the form of research data or primary data generated in a research project or that are part of research work is the property of KI and not the private property of the individual researcher or research team, either </w:t>
      </w:r>
      <w:proofErr w:type="gramStart"/>
      <w:r>
        <w:rPr>
          <w:lang w:val="en-GB" w:bidi="en-GB"/>
        </w:rPr>
        <w:t>during the course of</w:t>
      </w:r>
      <w:proofErr w:type="gramEnd"/>
      <w:r>
        <w:rPr>
          <w:lang w:val="en-GB" w:bidi="en-GB"/>
        </w:rPr>
        <w:t xml:space="preserve"> a project or after its conclusion, regardless of whether the project is financed with external funding.</w:t>
      </w:r>
    </w:p>
    <w:p w14:paraId="6BE595E9" w14:textId="77777777" w:rsidR="004E0B9B" w:rsidRPr="00062BF7" w:rsidRDefault="004E0B9B" w:rsidP="00C60C21"/>
    <w:p w14:paraId="61B5040D" w14:textId="77777777" w:rsidR="007B0FCD" w:rsidRPr="00062BF7" w:rsidRDefault="007B0FCD" w:rsidP="004B76E8"/>
    <w:p w14:paraId="78696307" w14:textId="77777777" w:rsidR="004B76E8" w:rsidRPr="00062BF7" w:rsidRDefault="00CC0C57" w:rsidP="004B76E8">
      <w:pPr>
        <w:rPr>
          <w:b/>
        </w:rPr>
      </w:pPr>
      <w:r w:rsidRPr="00062BF7">
        <w:rPr>
          <w:b/>
          <w:lang w:val="en-GB" w:bidi="en-GB"/>
        </w:rPr>
        <w:t xml:space="preserve">6.3 Business transactions with an employee’s, </w:t>
      </w:r>
      <w:proofErr w:type="gramStart"/>
      <w:r w:rsidRPr="00062BF7">
        <w:rPr>
          <w:b/>
          <w:lang w:val="en-GB" w:bidi="en-GB"/>
        </w:rPr>
        <w:t>relative’s</w:t>
      </w:r>
      <w:proofErr w:type="gramEnd"/>
      <w:r w:rsidRPr="00062BF7">
        <w:rPr>
          <w:b/>
          <w:lang w:val="en-GB" w:bidi="en-GB"/>
        </w:rPr>
        <w:t xml:space="preserve"> or other closely related person’s company</w:t>
      </w:r>
    </w:p>
    <w:p w14:paraId="7E08EA7E" w14:textId="77777777" w:rsidR="004B76E8" w:rsidRPr="00062BF7" w:rsidRDefault="004B76E8" w:rsidP="004B76E8"/>
    <w:p w14:paraId="3718D3CB" w14:textId="77777777" w:rsidR="004B76E8" w:rsidRPr="00062BF7" w:rsidRDefault="008C70DA" w:rsidP="004B76E8">
      <w:pPr>
        <w:pStyle w:val="Liststycke"/>
        <w:numPr>
          <w:ilvl w:val="0"/>
          <w:numId w:val="4"/>
        </w:numPr>
      </w:pPr>
      <w:r>
        <w:rPr>
          <w:lang w:val="en-GB" w:bidi="en-GB"/>
        </w:rPr>
        <w:t>A secondary occupation shall</w:t>
      </w:r>
      <w:r w:rsidR="00685584" w:rsidRPr="00062BF7">
        <w:rPr>
          <w:lang w:val="en-GB" w:bidi="en-GB"/>
        </w:rPr>
        <w:t xml:space="preserve"> normally not involve business transactions between KI and an employee of KI or with a business in which he or she has operative influence. This also applies if the employee is on full or partial leave of absence from his or her employment and regardless of whether the secondary oc</w:t>
      </w:r>
      <w:r>
        <w:rPr>
          <w:lang w:val="en-GB" w:bidi="en-GB"/>
        </w:rPr>
        <w:t xml:space="preserve">cupation that he or she has </w:t>
      </w:r>
      <w:r w:rsidR="00685584" w:rsidRPr="00062BF7">
        <w:rPr>
          <w:lang w:val="en-GB" w:bidi="en-GB"/>
        </w:rPr>
        <w:t>been approved by KI or not.</w:t>
      </w:r>
    </w:p>
    <w:p w14:paraId="4E81DB80" w14:textId="77777777" w:rsidR="0079298D" w:rsidRPr="00062BF7" w:rsidRDefault="0079298D" w:rsidP="0079298D">
      <w:pPr>
        <w:pStyle w:val="Liststycke"/>
      </w:pPr>
    </w:p>
    <w:p w14:paraId="66CEA5A6" w14:textId="77777777" w:rsidR="00685584" w:rsidRPr="00062BF7" w:rsidRDefault="00685584" w:rsidP="004B76E8">
      <w:pPr>
        <w:pStyle w:val="Liststycke"/>
        <w:numPr>
          <w:ilvl w:val="0"/>
          <w:numId w:val="4"/>
        </w:numPr>
      </w:pPr>
      <w:r w:rsidRPr="00062BF7">
        <w:rPr>
          <w:lang w:val="en-GB" w:bidi="en-GB"/>
        </w:rPr>
        <w:t xml:space="preserve">Such business transactions may only occur if special reasons exist and </w:t>
      </w:r>
      <w:proofErr w:type="gramStart"/>
      <w:r w:rsidRPr="00062BF7">
        <w:rPr>
          <w:lang w:val="en-GB" w:bidi="en-GB"/>
        </w:rPr>
        <w:t>provided that</w:t>
      </w:r>
      <w:proofErr w:type="gramEnd"/>
      <w:r w:rsidRPr="00062BF7">
        <w:rPr>
          <w:lang w:val="en-GB" w:bidi="en-GB"/>
        </w:rPr>
        <w:t xml:space="preserve"> it is a matter of a unique performance that cannot be carried out by someone else. The transaction must in such cases be approved in advance by special decision of the vice-chancellor or person appointed by the vice-chancellor.</w:t>
      </w:r>
    </w:p>
    <w:p w14:paraId="20B5BD94" w14:textId="77777777" w:rsidR="0079298D" w:rsidRPr="00062BF7" w:rsidRDefault="0079298D" w:rsidP="009325EC"/>
    <w:p w14:paraId="77369C4C" w14:textId="77777777" w:rsidR="009325EC" w:rsidRPr="00062BF7" w:rsidRDefault="008976B2" w:rsidP="009325EC">
      <w:pPr>
        <w:pStyle w:val="Liststycke"/>
        <w:numPr>
          <w:ilvl w:val="0"/>
          <w:numId w:val="4"/>
        </w:numPr>
      </w:pPr>
      <w:r w:rsidRPr="00062BF7">
        <w:rPr>
          <w:lang w:val="en-GB" w:bidi="en-GB"/>
        </w:rPr>
        <w:t>All business transactions are to be characterised by openness and adherence to the law. It is also important that it must tolerate scrutiny by the surrounding world.</w:t>
      </w:r>
    </w:p>
    <w:p w14:paraId="0516FF08" w14:textId="77777777" w:rsidR="009325EC" w:rsidRPr="00062BF7" w:rsidRDefault="009325EC" w:rsidP="009325EC"/>
    <w:p w14:paraId="5E428D47" w14:textId="77777777" w:rsidR="008976B2" w:rsidRPr="00062BF7" w:rsidRDefault="008976B2" w:rsidP="004B76E8">
      <w:pPr>
        <w:pStyle w:val="Liststycke"/>
        <w:numPr>
          <w:ilvl w:val="0"/>
          <w:numId w:val="4"/>
        </w:numPr>
      </w:pPr>
      <w:r w:rsidRPr="00062BF7">
        <w:rPr>
          <w:lang w:val="en-GB" w:bidi="en-GB"/>
        </w:rPr>
        <w:t xml:space="preserve">Business transactions between KI and a company owned by family members of or closely related persons, close </w:t>
      </w:r>
      <w:proofErr w:type="gramStart"/>
      <w:r w:rsidRPr="00062BF7">
        <w:rPr>
          <w:lang w:val="en-GB" w:bidi="en-GB"/>
        </w:rPr>
        <w:t>acquaintances</w:t>
      </w:r>
      <w:proofErr w:type="gramEnd"/>
      <w:r w:rsidRPr="00062BF7">
        <w:rPr>
          <w:lang w:val="en-GB" w:bidi="en-GB"/>
        </w:rPr>
        <w:t xml:space="preserve"> or business companions of an employee of KI, may take place if the employee is not involved in or can be said to be concerned by the transaction.</w:t>
      </w:r>
    </w:p>
    <w:p w14:paraId="3A32BF8D" w14:textId="77777777" w:rsidR="009325EC" w:rsidRPr="00062BF7" w:rsidRDefault="009325EC" w:rsidP="009325EC"/>
    <w:p w14:paraId="2814C50F" w14:textId="14D18430" w:rsidR="00EC3907" w:rsidRPr="00F35EDE" w:rsidRDefault="008976B2" w:rsidP="00F35EDE">
      <w:pPr>
        <w:pStyle w:val="Liststycke"/>
        <w:numPr>
          <w:ilvl w:val="0"/>
          <w:numId w:val="4"/>
        </w:numPr>
        <w:rPr>
          <w:lang w:val="en-GB" w:bidi="en-GB"/>
        </w:rPr>
      </w:pPr>
      <w:r w:rsidRPr="00F35EDE">
        <w:rPr>
          <w:lang w:val="en-GB" w:bidi="en-GB"/>
        </w:rPr>
        <w:t xml:space="preserve">If the employee is involved in some way, the matter is considered to be sensitive from a </w:t>
      </w:r>
      <w:proofErr w:type="gramStart"/>
      <w:r w:rsidRPr="00F35EDE">
        <w:rPr>
          <w:lang w:val="en-GB" w:bidi="en-GB"/>
        </w:rPr>
        <w:t>conflict of interest</w:t>
      </w:r>
      <w:proofErr w:type="gramEnd"/>
      <w:r w:rsidRPr="00F35EDE">
        <w:rPr>
          <w:lang w:val="en-GB" w:bidi="en-GB"/>
        </w:rPr>
        <w:t xml:space="preserve"> point of view. Such transactions are only permitted after approval by special decision of the vice-chancellor or person appointed by the vice-chancellor. </w:t>
      </w:r>
      <w:r w:rsidR="00F35EDE" w:rsidRPr="00F35EDE">
        <w:rPr>
          <w:lang w:val="en-GB" w:bidi="en-GB"/>
        </w:rPr>
        <w:t>Involvement in a case means preparation, participation in meetings, participating in decisions and other matters which may affect the outcome of a case.</w:t>
      </w:r>
    </w:p>
    <w:p w14:paraId="3FD8A4E5" w14:textId="77777777" w:rsidR="00685584" w:rsidRPr="00062BF7" w:rsidRDefault="00685584" w:rsidP="00685584"/>
    <w:p w14:paraId="753AB3DD" w14:textId="77777777" w:rsidR="00814694" w:rsidRPr="00062BF7" w:rsidRDefault="00364CD5" w:rsidP="00A94498">
      <w:pPr>
        <w:pStyle w:val="Liststycke"/>
        <w:numPr>
          <w:ilvl w:val="0"/>
          <w:numId w:val="10"/>
        </w:numPr>
        <w:rPr>
          <w:b/>
        </w:rPr>
      </w:pPr>
      <w:r w:rsidRPr="00062BF7">
        <w:rPr>
          <w:b/>
          <w:lang w:val="en-GB" w:bidi="en-GB"/>
        </w:rPr>
        <w:t>Special ru</w:t>
      </w:r>
      <w:r w:rsidR="008C70DA">
        <w:rPr>
          <w:b/>
          <w:lang w:val="en-GB" w:bidi="en-GB"/>
        </w:rPr>
        <w:t>les concerning persons associated</w:t>
      </w:r>
      <w:r w:rsidRPr="00062BF7">
        <w:rPr>
          <w:b/>
          <w:lang w:val="en-GB" w:bidi="en-GB"/>
        </w:rPr>
        <w:t xml:space="preserve"> to KI</w:t>
      </w:r>
    </w:p>
    <w:p w14:paraId="68131AD8" w14:textId="77777777" w:rsidR="00364CD5" w:rsidRPr="00062BF7" w:rsidRDefault="00364CD5" w:rsidP="00364CD5"/>
    <w:p w14:paraId="3FF9D086" w14:textId="209CA452" w:rsidR="00364CD5" w:rsidRDefault="008C70DA" w:rsidP="00364CD5">
      <w:pPr>
        <w:rPr>
          <w:lang w:val="en-GB" w:bidi="en-GB"/>
        </w:rPr>
      </w:pPr>
      <w:r>
        <w:rPr>
          <w:lang w:val="en-GB" w:bidi="en-GB"/>
        </w:rPr>
        <w:t>A person associated</w:t>
      </w:r>
      <w:r w:rsidR="00320DDB" w:rsidRPr="00062BF7">
        <w:rPr>
          <w:lang w:val="en-GB" w:bidi="en-GB"/>
        </w:rPr>
        <w:t xml:space="preserve"> to KI is anyone who is not employed at KI but who takes part in its activities and operations within the framework of that person’s employment with another employer and anyone who receives scholarships as a</w:t>
      </w:r>
      <w:r w:rsidR="00A5063B">
        <w:rPr>
          <w:lang w:val="en-GB" w:bidi="en-GB"/>
        </w:rPr>
        <w:t xml:space="preserve"> </w:t>
      </w:r>
      <w:r w:rsidR="00320DDB" w:rsidRPr="00062BF7">
        <w:rPr>
          <w:lang w:val="en-GB" w:bidi="en-GB"/>
        </w:rPr>
        <w:t>pos</w:t>
      </w:r>
      <w:r w:rsidR="00A5063B">
        <w:rPr>
          <w:lang w:val="en-GB" w:bidi="en-GB"/>
        </w:rPr>
        <w:t>t</w:t>
      </w:r>
      <w:r w:rsidR="00320DDB" w:rsidRPr="00062BF7">
        <w:rPr>
          <w:lang w:val="en-GB" w:bidi="en-GB"/>
        </w:rPr>
        <w:t>doc or who has another main means of support.</w:t>
      </w:r>
    </w:p>
    <w:p w14:paraId="7D9F0094" w14:textId="57E6250D" w:rsidR="00A5063B" w:rsidRDefault="00A5063B" w:rsidP="00364CD5">
      <w:pPr>
        <w:rPr>
          <w:lang w:val="en-GB" w:bidi="en-GB"/>
        </w:rPr>
      </w:pPr>
    </w:p>
    <w:p w14:paraId="2FCF8C24" w14:textId="77777777" w:rsidR="001D143F" w:rsidRPr="00062BF7" w:rsidRDefault="001747B1" w:rsidP="001D143F">
      <w:r>
        <w:rPr>
          <w:lang w:val="en-GB" w:bidi="en-GB"/>
        </w:rPr>
        <w:t xml:space="preserve">A person who is to be associated </w:t>
      </w:r>
      <w:r w:rsidR="00273F41">
        <w:rPr>
          <w:lang w:val="en-GB" w:bidi="en-GB"/>
        </w:rPr>
        <w:t>to KI must in</w:t>
      </w:r>
      <w:r>
        <w:rPr>
          <w:lang w:val="en-GB" w:bidi="en-GB"/>
        </w:rPr>
        <w:t xml:space="preserve"> conjunction with the affiliation</w:t>
      </w:r>
      <w:r w:rsidR="00273F41">
        <w:rPr>
          <w:lang w:val="en-GB" w:bidi="en-GB"/>
        </w:rPr>
        <w:t xml:space="preserve"> p</w:t>
      </w:r>
      <w:r>
        <w:rPr>
          <w:lang w:val="en-GB" w:bidi="en-GB"/>
        </w:rPr>
        <w:t xml:space="preserve">rocess, </w:t>
      </w:r>
      <w:proofErr w:type="gramStart"/>
      <w:r>
        <w:rPr>
          <w:lang w:val="en-GB" w:bidi="en-GB"/>
        </w:rPr>
        <w:t>i.e.</w:t>
      </w:r>
      <w:proofErr w:type="gramEnd"/>
      <w:r>
        <w:rPr>
          <w:lang w:val="en-GB" w:bidi="en-GB"/>
        </w:rPr>
        <w:t xml:space="preserve"> when the regulations</w:t>
      </w:r>
      <w:r w:rsidR="00273F41">
        <w:rPr>
          <w:lang w:val="en-GB" w:bidi="en-GB"/>
        </w:rPr>
        <w:t xml:space="preserve"> agreement is entered into or extended, also declare any secondary occupations additional to employment with his or her employer. </w:t>
      </w:r>
    </w:p>
    <w:p w14:paraId="48400EA1" w14:textId="77777777" w:rsidR="00320DDB" w:rsidRPr="00062BF7" w:rsidRDefault="00320DDB" w:rsidP="00364CD5"/>
    <w:p w14:paraId="5C7E1040" w14:textId="1E0BB6BA" w:rsidR="00BE3537" w:rsidRDefault="00D522E5" w:rsidP="00364CD5">
      <w:r w:rsidRPr="00062BF7">
        <w:rPr>
          <w:lang w:val="en-GB" w:bidi="en-GB"/>
        </w:rPr>
        <w:t xml:space="preserve">The provisions concerning secondary occupations in statutes and collective agreements apply only to employees at KI. </w:t>
      </w:r>
      <w:r w:rsidR="00A5063B">
        <w:rPr>
          <w:lang w:val="en-GB" w:bidi="en-GB"/>
        </w:rPr>
        <w:t xml:space="preserve">However, </w:t>
      </w:r>
      <w:r w:rsidRPr="00062BF7">
        <w:rPr>
          <w:lang w:val="en-GB" w:bidi="en-GB"/>
        </w:rPr>
        <w:t>KI has the</w:t>
      </w:r>
      <w:r w:rsidR="001747B1">
        <w:rPr>
          <w:lang w:val="en-GB" w:bidi="en-GB"/>
        </w:rPr>
        <w:t xml:space="preserve"> right to decide how an associated</w:t>
      </w:r>
      <w:r w:rsidRPr="00062BF7">
        <w:rPr>
          <w:lang w:val="en-GB" w:bidi="en-GB"/>
        </w:rPr>
        <w:t xml:space="preserve"> persons’ secondary occupati</w:t>
      </w:r>
      <w:r w:rsidR="001747B1">
        <w:rPr>
          <w:lang w:val="en-GB" w:bidi="en-GB"/>
        </w:rPr>
        <w:t>ons are to be handled. Associated</w:t>
      </w:r>
      <w:r w:rsidRPr="00062BF7">
        <w:rPr>
          <w:lang w:val="en-GB" w:bidi="en-GB"/>
        </w:rPr>
        <w:t xml:space="preserve"> persons must therefore</w:t>
      </w:r>
      <w:r w:rsidR="00A5063B">
        <w:rPr>
          <w:lang w:val="en-GB" w:bidi="en-GB"/>
        </w:rPr>
        <w:t>,</w:t>
      </w:r>
      <w:r w:rsidRPr="00062BF7">
        <w:rPr>
          <w:lang w:val="en-GB" w:bidi="en-GB"/>
        </w:rPr>
        <w:t xml:space="preserve"> at the request of the head of department</w:t>
      </w:r>
      <w:r w:rsidR="00A5063B">
        <w:rPr>
          <w:lang w:val="en-GB" w:bidi="en-GB"/>
        </w:rPr>
        <w:t>,</w:t>
      </w:r>
      <w:r w:rsidRPr="00062BF7">
        <w:rPr>
          <w:lang w:val="en-GB" w:bidi="en-GB"/>
        </w:rPr>
        <w:t xml:space="preserve"> report a secondary occupation to KI. Such a request may be made </w:t>
      </w:r>
      <w:r w:rsidR="001747B1">
        <w:rPr>
          <w:lang w:val="en-GB" w:bidi="en-GB"/>
        </w:rPr>
        <w:t>at any time after the association</w:t>
      </w:r>
      <w:r w:rsidRPr="00062BF7">
        <w:rPr>
          <w:lang w:val="en-GB" w:bidi="en-GB"/>
        </w:rPr>
        <w:t xml:space="preserve"> agreement has been </w:t>
      </w:r>
      <w:proofErr w:type="gramStart"/>
      <w:r w:rsidRPr="00062BF7">
        <w:rPr>
          <w:lang w:val="en-GB" w:bidi="en-GB"/>
        </w:rPr>
        <w:t>entered into</w:t>
      </w:r>
      <w:proofErr w:type="gramEnd"/>
      <w:r w:rsidRPr="00062BF7">
        <w:rPr>
          <w:lang w:val="en-GB" w:bidi="en-GB"/>
        </w:rPr>
        <w:t xml:space="preserve">. </w:t>
      </w:r>
    </w:p>
    <w:p w14:paraId="6B425851" w14:textId="77777777" w:rsidR="00BE3537" w:rsidRDefault="00BE3537" w:rsidP="00364CD5"/>
    <w:p w14:paraId="6B42F8EF" w14:textId="77777777" w:rsidR="00D522E5" w:rsidRPr="00062BF7" w:rsidRDefault="00D522E5" w:rsidP="00364CD5">
      <w:r w:rsidRPr="00062BF7">
        <w:rPr>
          <w:lang w:val="en-GB" w:bidi="en-GB"/>
        </w:rPr>
        <w:t>If such a request is n</w:t>
      </w:r>
      <w:r w:rsidR="001747B1">
        <w:rPr>
          <w:lang w:val="en-GB" w:bidi="en-GB"/>
        </w:rPr>
        <w:t>ot complied with, the association</w:t>
      </w:r>
      <w:r w:rsidRPr="00062BF7">
        <w:rPr>
          <w:lang w:val="en-GB" w:bidi="en-GB"/>
        </w:rPr>
        <w:t xml:space="preserve"> will not be continued/extended or where appropriate will be terminated. </w:t>
      </w:r>
    </w:p>
    <w:p w14:paraId="0354DD0B" w14:textId="77777777" w:rsidR="00D522E5" w:rsidRPr="00062BF7" w:rsidRDefault="00D522E5" w:rsidP="00364CD5"/>
    <w:p w14:paraId="69B097FB" w14:textId="77777777" w:rsidR="00320DDB" w:rsidRPr="00062BF7" w:rsidRDefault="00320DDB" w:rsidP="00320DDB">
      <w:pPr>
        <w:rPr>
          <w:b/>
        </w:rPr>
      </w:pPr>
    </w:p>
    <w:p w14:paraId="36C35FBD" w14:textId="77777777" w:rsidR="00364CD5" w:rsidRPr="00062BF7" w:rsidRDefault="00931FDE" w:rsidP="00A94498">
      <w:pPr>
        <w:pStyle w:val="Liststycke"/>
        <w:numPr>
          <w:ilvl w:val="0"/>
          <w:numId w:val="10"/>
        </w:numPr>
        <w:rPr>
          <w:b/>
        </w:rPr>
      </w:pPr>
      <w:r w:rsidRPr="00062BF7">
        <w:rPr>
          <w:b/>
          <w:lang w:val="en-GB" w:bidi="en-GB"/>
        </w:rPr>
        <w:t>R&amp;D (research and development) secondary occupations</w:t>
      </w:r>
    </w:p>
    <w:p w14:paraId="003CA131" w14:textId="77777777" w:rsidR="00931FDE" w:rsidRPr="00062BF7" w:rsidRDefault="00931FDE" w:rsidP="00931FDE"/>
    <w:p w14:paraId="31008BE0" w14:textId="77777777" w:rsidR="003D5E68" w:rsidRPr="00062BF7" w:rsidRDefault="00CC0C57" w:rsidP="00180986">
      <w:pPr>
        <w:rPr>
          <w:b/>
        </w:rPr>
      </w:pPr>
      <w:r w:rsidRPr="00062BF7">
        <w:rPr>
          <w:b/>
          <w:lang w:val="en-GB" w:bidi="en-GB"/>
        </w:rPr>
        <w:t>8.1. General</w:t>
      </w:r>
    </w:p>
    <w:p w14:paraId="7D02D741" w14:textId="77777777" w:rsidR="00931FDE" w:rsidRPr="00062BF7" w:rsidRDefault="00931FDE" w:rsidP="00180986"/>
    <w:p w14:paraId="7108E0C1" w14:textId="5986458D" w:rsidR="00931FDE" w:rsidRPr="00062BF7" w:rsidRDefault="00931FDE" w:rsidP="00180986">
      <w:r w:rsidRPr="00062BF7">
        <w:rPr>
          <w:lang w:val="en-GB" w:bidi="en-GB"/>
        </w:rPr>
        <w:t>University teachers have an augmented right to carry on subject-related so-called R&amp;D secondary occupations by alongside their employment as teachers</w:t>
      </w:r>
      <w:r w:rsidR="00147E0D">
        <w:rPr>
          <w:lang w:val="en-GB" w:bidi="en-GB"/>
        </w:rPr>
        <w:t>,</w:t>
      </w:r>
      <w:r w:rsidRPr="00062BF7">
        <w:rPr>
          <w:lang w:val="en-GB" w:bidi="en-GB"/>
        </w:rPr>
        <w:t xml:space="preserve"> being allowed to have employment or assignments to carry on activities that concern research or development work within the subject area of their employment.</w:t>
      </w:r>
    </w:p>
    <w:p w14:paraId="7CA34DF6" w14:textId="77777777" w:rsidR="00931FDE" w:rsidRPr="00062BF7" w:rsidRDefault="00931FDE" w:rsidP="00180986"/>
    <w:p w14:paraId="1FF2CE54" w14:textId="33C612B0" w:rsidR="00931FDE" w:rsidRPr="00062BF7" w:rsidRDefault="00931FDE" w:rsidP="00180986">
      <w:r w:rsidRPr="00062BF7">
        <w:rPr>
          <w:lang w:val="en-GB" w:bidi="en-GB"/>
        </w:rPr>
        <w:t>The secondary</w:t>
      </w:r>
      <w:r w:rsidR="00147E0D">
        <w:rPr>
          <w:lang w:val="en-GB" w:bidi="en-GB"/>
        </w:rPr>
        <w:t xml:space="preserve"> occupation </w:t>
      </w:r>
      <w:r w:rsidR="003B2BC9" w:rsidRPr="003B2BC9">
        <w:rPr>
          <w:lang w:val="en-GB" w:bidi="en-GB"/>
        </w:rPr>
        <w:t>must not damage public confidence in KI.</w:t>
      </w:r>
      <w:r w:rsidR="003B2BC9">
        <w:rPr>
          <w:lang w:val="en-GB" w:bidi="en-GB"/>
        </w:rPr>
        <w:t xml:space="preserve"> </w:t>
      </w:r>
      <w:r w:rsidRPr="00062BF7">
        <w:rPr>
          <w:lang w:val="en-GB" w:bidi="en-GB"/>
        </w:rPr>
        <w:t>The secondary occupation must also be kept clearly separate</w:t>
      </w:r>
      <w:r w:rsidR="00A21A39" w:rsidRPr="005C28C3">
        <w:rPr>
          <w:lang w:val="en-GB" w:bidi="en-GB"/>
        </w:rPr>
        <w:t>d</w:t>
      </w:r>
      <w:r w:rsidRPr="00062BF7">
        <w:rPr>
          <w:lang w:val="en-GB" w:bidi="en-GB"/>
        </w:rPr>
        <w:t xml:space="preserve"> from the teach</w:t>
      </w:r>
      <w:r w:rsidR="0040527C">
        <w:rPr>
          <w:lang w:val="en-GB" w:bidi="en-GB"/>
        </w:rPr>
        <w:t xml:space="preserve">er’s work in his or her </w:t>
      </w:r>
      <w:r w:rsidR="0040527C" w:rsidRPr="005C28C3">
        <w:rPr>
          <w:lang w:val="en-GB" w:bidi="en-GB"/>
        </w:rPr>
        <w:t>employment</w:t>
      </w:r>
      <w:r w:rsidRPr="00062BF7">
        <w:rPr>
          <w:lang w:val="en-GB" w:bidi="en-GB"/>
        </w:rPr>
        <w:t>. Nor may it hinder the teacher’s normal work or compete with KI’s operations.</w:t>
      </w:r>
    </w:p>
    <w:p w14:paraId="40E23F03" w14:textId="77777777" w:rsidR="00325F6D" w:rsidRPr="00062BF7" w:rsidRDefault="00325F6D" w:rsidP="00180986"/>
    <w:p w14:paraId="04780792" w14:textId="66E34FE1" w:rsidR="0075303C" w:rsidRDefault="00325F6D" w:rsidP="00180986">
      <w:pPr>
        <w:rPr>
          <w:lang w:val="en-GB" w:bidi="en-GB"/>
        </w:rPr>
      </w:pPr>
      <w:r w:rsidRPr="00062BF7">
        <w:rPr>
          <w:lang w:val="en-GB" w:bidi="en-GB"/>
        </w:rPr>
        <w:t xml:space="preserve">The rule </w:t>
      </w:r>
      <w:r w:rsidR="003B2BC9">
        <w:rPr>
          <w:lang w:val="en-GB" w:bidi="en-GB"/>
        </w:rPr>
        <w:t xml:space="preserve">only </w:t>
      </w:r>
      <w:r w:rsidRPr="00062BF7">
        <w:rPr>
          <w:lang w:val="en-GB" w:bidi="en-GB"/>
        </w:rPr>
        <w:t xml:space="preserve">covers the teachers’ R&amp;D </w:t>
      </w:r>
      <w:r w:rsidR="003B2BC9">
        <w:rPr>
          <w:lang w:val="en-GB" w:bidi="en-GB"/>
        </w:rPr>
        <w:t>activities</w:t>
      </w:r>
      <w:r w:rsidRPr="00062BF7">
        <w:rPr>
          <w:lang w:val="en-GB" w:bidi="en-GB"/>
        </w:rPr>
        <w:t xml:space="preserve">. </w:t>
      </w:r>
      <w:r w:rsidR="003B2BC9">
        <w:rPr>
          <w:lang w:val="en-GB" w:bidi="en-GB"/>
        </w:rPr>
        <w:t>T</w:t>
      </w:r>
      <w:r w:rsidRPr="00062BF7">
        <w:rPr>
          <w:lang w:val="en-GB" w:bidi="en-GB"/>
        </w:rPr>
        <w:t xml:space="preserve">eachers </w:t>
      </w:r>
      <w:r w:rsidR="003B2BC9">
        <w:rPr>
          <w:lang w:val="en-GB" w:bidi="en-GB"/>
        </w:rPr>
        <w:t>refer to</w:t>
      </w:r>
      <w:r w:rsidRPr="00062BF7">
        <w:rPr>
          <w:lang w:val="en-GB" w:bidi="en-GB"/>
        </w:rPr>
        <w:t xml:space="preserve"> professors, lecturers and other staff categories that are defined as teaching staff according to KI’s </w:t>
      </w:r>
      <w:r w:rsidR="0075303C">
        <w:rPr>
          <w:lang w:val="en-GB" w:bidi="en-GB"/>
        </w:rPr>
        <w:t>employment regulations.</w:t>
      </w:r>
      <w:r w:rsidRPr="00062BF7">
        <w:rPr>
          <w:lang w:val="en-GB" w:bidi="en-GB"/>
        </w:rPr>
        <w:t xml:space="preserve"> </w:t>
      </w:r>
    </w:p>
    <w:p w14:paraId="7141BA6C" w14:textId="77777777" w:rsidR="0075303C" w:rsidRDefault="0075303C" w:rsidP="00180986">
      <w:pPr>
        <w:rPr>
          <w:lang w:val="en-GB" w:bidi="en-GB"/>
        </w:rPr>
      </w:pPr>
    </w:p>
    <w:p w14:paraId="27766E6A" w14:textId="4D519BE7" w:rsidR="004E0B9B" w:rsidRDefault="0075303C" w:rsidP="00180986">
      <w:pPr>
        <w:rPr>
          <w:lang w:val="en-GB" w:bidi="en-GB"/>
        </w:rPr>
      </w:pPr>
      <w:r>
        <w:rPr>
          <w:lang w:val="en-GB" w:bidi="en-GB"/>
        </w:rPr>
        <w:t xml:space="preserve">The rule does not cover pure teaching assignments. </w:t>
      </w:r>
      <w:r w:rsidR="00EE6DFF">
        <w:rPr>
          <w:lang w:val="en-GB" w:bidi="en-GB"/>
        </w:rPr>
        <w:t>Nor does it</w:t>
      </w:r>
      <w:r>
        <w:rPr>
          <w:lang w:val="en-GB" w:bidi="en-GB"/>
        </w:rPr>
        <w:t xml:space="preserve"> </w:t>
      </w:r>
      <w:r w:rsidR="00EE6DFF">
        <w:rPr>
          <w:lang w:val="en-GB" w:bidi="en-GB"/>
        </w:rPr>
        <w:t>cover</w:t>
      </w:r>
      <w:r>
        <w:rPr>
          <w:lang w:val="en-GB" w:bidi="en-GB"/>
        </w:rPr>
        <w:t xml:space="preserve"> assignments that the teacher has due to his more general knowledge than his subject-specific competence. The secondary occupations referred to</w:t>
      </w:r>
      <w:r w:rsidR="00CB5D84">
        <w:rPr>
          <w:lang w:val="en-GB" w:bidi="en-GB"/>
        </w:rPr>
        <w:t xml:space="preserve"> are, according to the legislative history for 7 § of the Higher Education Act (1992:1434), for example advice on scientific issues and other consulting assignments within the subject area of the employment. This also includes activities that are based on the </w:t>
      </w:r>
      <w:proofErr w:type="spellStart"/>
      <w:r w:rsidR="00CB5D84">
        <w:rPr>
          <w:lang w:val="en-GB" w:bidi="en-GB"/>
        </w:rPr>
        <w:t>teachers´s</w:t>
      </w:r>
      <w:proofErr w:type="spellEnd"/>
      <w:r w:rsidR="00CB5D84">
        <w:rPr>
          <w:lang w:val="en-GB" w:bidi="en-GB"/>
        </w:rPr>
        <w:t xml:space="preserve"> inventions </w:t>
      </w:r>
      <w:r w:rsidR="004C4264">
        <w:rPr>
          <w:lang w:val="en-GB" w:bidi="en-GB"/>
        </w:rPr>
        <w:t xml:space="preserve">in the subject area or production methods </w:t>
      </w:r>
      <w:r w:rsidR="00EE6DFF">
        <w:rPr>
          <w:lang w:val="en-GB" w:bidi="en-GB"/>
        </w:rPr>
        <w:t>developed by the teacher</w:t>
      </w:r>
      <w:r w:rsidR="004C4264">
        <w:rPr>
          <w:lang w:val="en-GB" w:bidi="en-GB"/>
        </w:rPr>
        <w:t>.</w:t>
      </w:r>
    </w:p>
    <w:p w14:paraId="440F4A4C" w14:textId="19A22E23" w:rsidR="004C4264" w:rsidRDefault="004C4264" w:rsidP="00180986">
      <w:pPr>
        <w:rPr>
          <w:lang w:val="en-GB" w:bidi="en-GB"/>
        </w:rPr>
      </w:pPr>
    </w:p>
    <w:p w14:paraId="7DD0B719" w14:textId="39147967" w:rsidR="004C4264" w:rsidRDefault="004C4264" w:rsidP="00180986">
      <w:pPr>
        <w:rPr>
          <w:lang w:val="en-GB" w:bidi="en-GB"/>
        </w:rPr>
      </w:pPr>
      <w:r>
        <w:rPr>
          <w:lang w:val="en-GB" w:bidi="en-GB"/>
        </w:rPr>
        <w:t>Being a member of the board of a company</w:t>
      </w:r>
      <w:r w:rsidR="00541B15">
        <w:rPr>
          <w:lang w:val="en-GB" w:bidi="en-GB"/>
        </w:rPr>
        <w:t>, whose activities are related to the teacher´s subject area, can also be regarded as an R&amp;D job. Teachers should have great opportunities to publish knowledge and insights in writ</w:t>
      </w:r>
      <w:r w:rsidR="00E82BE6">
        <w:rPr>
          <w:lang w:val="en-GB" w:bidi="en-GB"/>
        </w:rPr>
        <w:t>ing</w:t>
      </w:r>
      <w:r w:rsidR="00541B15">
        <w:rPr>
          <w:lang w:val="en-GB" w:bidi="en-GB"/>
        </w:rPr>
        <w:t xml:space="preserve">, or other form, on their own initiative or on behalf of private publishers </w:t>
      </w:r>
      <w:proofErr w:type="gramStart"/>
      <w:r w:rsidR="00E82BE6">
        <w:rPr>
          <w:lang w:val="en-GB" w:bidi="en-GB"/>
        </w:rPr>
        <w:t>provided</w:t>
      </w:r>
      <w:r w:rsidR="00541B15">
        <w:rPr>
          <w:lang w:val="en-GB" w:bidi="en-GB"/>
        </w:rPr>
        <w:t xml:space="preserve"> that</w:t>
      </w:r>
      <w:proofErr w:type="gramEnd"/>
      <w:r w:rsidR="00541B15">
        <w:rPr>
          <w:lang w:val="en-GB" w:bidi="en-GB"/>
        </w:rPr>
        <w:t xml:space="preserve"> it is not work hindering.</w:t>
      </w:r>
    </w:p>
    <w:p w14:paraId="7F24D397" w14:textId="4F819504" w:rsidR="00541B15" w:rsidRDefault="00541B15" w:rsidP="00180986">
      <w:pPr>
        <w:rPr>
          <w:lang w:val="en-GB" w:bidi="en-GB"/>
        </w:rPr>
      </w:pPr>
      <w:r>
        <w:rPr>
          <w:lang w:val="en-GB" w:bidi="en-GB"/>
        </w:rPr>
        <w:lastRenderedPageBreak/>
        <w:t xml:space="preserve">Secondary occupation that includes education interventions, for example commissioned education, </w:t>
      </w:r>
      <w:r w:rsidR="002073BC">
        <w:rPr>
          <w:lang w:val="en-GB" w:bidi="en-GB"/>
        </w:rPr>
        <w:t xml:space="preserve">outside the university´s activities can constitute a competing secondary occupation if it is conducted in competition with KI and </w:t>
      </w:r>
      <w:r w:rsidR="00267E8A">
        <w:rPr>
          <w:lang w:val="en-GB" w:bidi="en-GB"/>
        </w:rPr>
        <w:t xml:space="preserve">therefore </w:t>
      </w:r>
      <w:r w:rsidR="002073BC">
        <w:rPr>
          <w:lang w:val="en-GB" w:bidi="en-GB"/>
        </w:rPr>
        <w:t>not permitted.</w:t>
      </w:r>
    </w:p>
    <w:p w14:paraId="54EF1148" w14:textId="7276E047" w:rsidR="0075303C" w:rsidRDefault="0075303C" w:rsidP="00180986">
      <w:pPr>
        <w:rPr>
          <w:lang w:val="en-GB" w:bidi="en-GB"/>
        </w:rPr>
      </w:pPr>
    </w:p>
    <w:p w14:paraId="5586FDED" w14:textId="5848F08D" w:rsidR="0075303C" w:rsidRDefault="00A47691" w:rsidP="00180986">
      <w:pPr>
        <w:rPr>
          <w:lang w:val="en-GB" w:bidi="en-GB"/>
        </w:rPr>
      </w:pPr>
      <w:r>
        <w:rPr>
          <w:lang w:val="en-GB" w:bidi="en-GB"/>
        </w:rPr>
        <w:t xml:space="preserve">The fact that the right to R&amp;D secondary occupations is extended in relations to what applies to other employment categories only means that the threshold for what </w:t>
      </w:r>
      <w:proofErr w:type="gramStart"/>
      <w:r>
        <w:rPr>
          <w:lang w:val="en-GB" w:bidi="en-GB"/>
        </w:rPr>
        <w:t>is considered to be</w:t>
      </w:r>
      <w:proofErr w:type="gramEnd"/>
      <w:r>
        <w:rPr>
          <w:lang w:val="en-GB" w:bidi="en-GB"/>
        </w:rPr>
        <w:t xml:space="preserve"> a breach of trust is higher. In contrast to what otherwise applies, the assessment must only </w:t>
      </w:r>
      <w:proofErr w:type="gramStart"/>
      <w:r>
        <w:rPr>
          <w:lang w:val="en-GB" w:bidi="en-GB"/>
        </w:rPr>
        <w:t>take into account</w:t>
      </w:r>
      <w:proofErr w:type="gramEnd"/>
      <w:r>
        <w:rPr>
          <w:lang w:val="en-GB" w:bidi="en-GB"/>
        </w:rPr>
        <w:t xml:space="preserve"> whether the teacher through the secondary occupation damages the public´s confidence in KI and thus not whether the secondary occupation can damage the teacher´s own or another employee´s impartiality in the work. The damage of trust is therefor</w:t>
      </w:r>
      <w:r w:rsidR="00E94651">
        <w:rPr>
          <w:lang w:val="en-GB" w:bidi="en-GB"/>
        </w:rPr>
        <w:t>e</w:t>
      </w:r>
      <w:r>
        <w:rPr>
          <w:lang w:val="en-GB" w:bidi="en-GB"/>
        </w:rPr>
        <w:t xml:space="preserve"> also applicable for R&amp;D secondary occupations.</w:t>
      </w:r>
    </w:p>
    <w:p w14:paraId="38B72044" w14:textId="77777777" w:rsidR="0075303C" w:rsidRPr="00062BF7" w:rsidRDefault="0075303C" w:rsidP="00180986"/>
    <w:p w14:paraId="05769188" w14:textId="77777777" w:rsidR="00690346" w:rsidRPr="00062BF7" w:rsidRDefault="00CC0C57" w:rsidP="00690346">
      <w:pPr>
        <w:rPr>
          <w:b/>
        </w:rPr>
      </w:pPr>
      <w:r w:rsidRPr="00062BF7">
        <w:rPr>
          <w:b/>
          <w:lang w:val="en-GB" w:bidi="en-GB"/>
        </w:rPr>
        <w:t>8.2 The teacher exception</w:t>
      </w:r>
    </w:p>
    <w:p w14:paraId="30B9CAA6" w14:textId="77777777" w:rsidR="00ED07CE" w:rsidRDefault="00ED07CE" w:rsidP="00690346">
      <w:pPr>
        <w:rPr>
          <w:b/>
        </w:rPr>
      </w:pPr>
    </w:p>
    <w:p w14:paraId="62A01DA4" w14:textId="77777777" w:rsidR="003E333A" w:rsidRPr="003E333A" w:rsidRDefault="003E333A" w:rsidP="00690346">
      <w:r>
        <w:rPr>
          <w:lang w:val="en-GB" w:bidi="en-GB"/>
        </w:rPr>
        <w:t xml:space="preserve">In addition to research and education, an important duty for KI is to interact with surrounding society and provide information about its activities. </w:t>
      </w:r>
    </w:p>
    <w:p w14:paraId="339E0687" w14:textId="77777777" w:rsidR="003E333A" w:rsidRPr="00062BF7" w:rsidRDefault="003E333A" w:rsidP="00690346">
      <w:pPr>
        <w:rPr>
          <w:b/>
        </w:rPr>
      </w:pPr>
    </w:p>
    <w:p w14:paraId="506D3CBD" w14:textId="29F65676" w:rsidR="009265CC" w:rsidRPr="00062BF7" w:rsidRDefault="003E333A" w:rsidP="00690346">
      <w:r>
        <w:rPr>
          <w:lang w:val="en-GB" w:bidi="en-GB"/>
        </w:rPr>
        <w:t xml:space="preserve">The point of departure is that right of ownership to intellectual assets created within research and education at KI </w:t>
      </w:r>
      <w:r w:rsidR="00E94651">
        <w:rPr>
          <w:lang w:val="en-GB" w:bidi="en-GB"/>
        </w:rPr>
        <w:t xml:space="preserve">shall </w:t>
      </w:r>
      <w:r>
        <w:rPr>
          <w:lang w:val="en-GB" w:bidi="en-GB"/>
        </w:rPr>
        <w:t>be</w:t>
      </w:r>
      <w:r w:rsidR="002063A8">
        <w:rPr>
          <w:lang w:val="en-GB" w:bidi="en-GB"/>
        </w:rPr>
        <w:t xml:space="preserve">long to the </w:t>
      </w:r>
      <w:proofErr w:type="spellStart"/>
      <w:r w:rsidR="002063A8">
        <w:rPr>
          <w:lang w:val="en-GB" w:bidi="en-GB"/>
        </w:rPr>
        <w:t>rightholder</w:t>
      </w:r>
      <w:proofErr w:type="spellEnd"/>
      <w:r w:rsidR="002063A8">
        <w:rPr>
          <w:lang w:val="en-GB" w:bidi="en-GB"/>
        </w:rPr>
        <w:t>. Teachers have an extended</w:t>
      </w:r>
      <w:r>
        <w:rPr>
          <w:lang w:val="en-GB" w:bidi="en-GB"/>
        </w:rPr>
        <w:t xml:space="preserve"> right to patentable inventions compared to what applies otherwise in working life. Read more about this in </w:t>
      </w:r>
      <w:r w:rsidR="00601710">
        <w:rPr>
          <w:lang w:val="en-GB" w:bidi="en-GB"/>
        </w:rPr>
        <w:t xml:space="preserve">Guidelines for research-related contracts, </w:t>
      </w:r>
      <w:proofErr w:type="spellStart"/>
      <w:r w:rsidR="00601710">
        <w:rPr>
          <w:lang w:val="en-GB" w:bidi="en-GB"/>
        </w:rPr>
        <w:t>dnr</w:t>
      </w:r>
      <w:proofErr w:type="spellEnd"/>
      <w:r w:rsidR="00601710">
        <w:rPr>
          <w:lang w:val="en-GB" w:bidi="en-GB"/>
        </w:rPr>
        <w:t xml:space="preserve"> 1-104/2021.</w:t>
      </w:r>
    </w:p>
    <w:p w14:paraId="09BFF462" w14:textId="77777777" w:rsidR="00EC294D" w:rsidRPr="00062BF7" w:rsidRDefault="00EC294D" w:rsidP="00690346"/>
    <w:p w14:paraId="240EFF49" w14:textId="77777777" w:rsidR="006F76DA" w:rsidRPr="00062BF7" w:rsidRDefault="006F76DA" w:rsidP="00A94498">
      <w:pPr>
        <w:pStyle w:val="Liststycke"/>
        <w:numPr>
          <w:ilvl w:val="0"/>
          <w:numId w:val="10"/>
        </w:numPr>
        <w:rPr>
          <w:b/>
        </w:rPr>
      </w:pPr>
      <w:r w:rsidRPr="00062BF7">
        <w:rPr>
          <w:b/>
          <w:lang w:val="en-GB" w:bidi="en-GB"/>
        </w:rPr>
        <w:t>Research ethics</w:t>
      </w:r>
    </w:p>
    <w:p w14:paraId="6E646963" w14:textId="77777777" w:rsidR="006F76DA" w:rsidRPr="00062BF7" w:rsidRDefault="006F76DA" w:rsidP="006F76DA"/>
    <w:p w14:paraId="1D2BDAF3" w14:textId="77777777" w:rsidR="006F76DA" w:rsidRPr="00062BF7" w:rsidRDefault="003E333A" w:rsidP="006F76DA">
      <w:r>
        <w:rPr>
          <w:lang w:val="en-GB" w:bidi="en-GB"/>
        </w:rPr>
        <w:t>Acc</w:t>
      </w:r>
      <w:r w:rsidR="002063A8">
        <w:rPr>
          <w:lang w:val="en-GB" w:bidi="en-GB"/>
        </w:rPr>
        <w:t xml:space="preserve">ording to the </w:t>
      </w:r>
      <w:r w:rsidR="001605EA">
        <w:rPr>
          <w:lang w:val="en-GB" w:bidi="en-GB"/>
        </w:rPr>
        <w:t xml:space="preserve">Civil Service </w:t>
      </w:r>
      <w:r>
        <w:rPr>
          <w:lang w:val="en-GB" w:bidi="en-GB"/>
        </w:rPr>
        <w:t>Act (SFS 1994:260), an employee may not undertake an assignment or carry on an</w:t>
      </w:r>
      <w:r w:rsidR="001605EA">
        <w:rPr>
          <w:lang w:val="en-GB" w:bidi="en-GB"/>
        </w:rPr>
        <w:t>y activity that may damage credibility</w:t>
      </w:r>
      <w:r>
        <w:rPr>
          <w:lang w:val="en-GB" w:bidi="en-GB"/>
        </w:rPr>
        <w:t xml:space="preserve"> in his or her impartiality in his or her work or that can damage the authority’s reputation. It is also of gre</w:t>
      </w:r>
      <w:r w:rsidR="001605EA">
        <w:rPr>
          <w:lang w:val="en-GB" w:bidi="en-GB"/>
        </w:rPr>
        <w:t xml:space="preserve">at importance that credibility </w:t>
      </w:r>
      <w:r>
        <w:rPr>
          <w:lang w:val="en-GB" w:bidi="en-GB"/>
        </w:rPr>
        <w:t xml:space="preserve">in the researchers’ activities, their objectivity and their integrity </w:t>
      </w:r>
      <w:proofErr w:type="gramStart"/>
      <w:r>
        <w:rPr>
          <w:lang w:val="en-GB" w:bidi="en-GB"/>
        </w:rPr>
        <w:t>is</w:t>
      </w:r>
      <w:proofErr w:type="gramEnd"/>
      <w:r>
        <w:rPr>
          <w:lang w:val="en-GB" w:bidi="en-GB"/>
        </w:rPr>
        <w:t xml:space="preserve"> maintained. This is also stated in the Higher Education Act, which says that research may be conducted as a secondary occupation if the teacher does not thereby damage trust in the institution of higher education. </w:t>
      </w:r>
    </w:p>
    <w:p w14:paraId="367B69FB" w14:textId="77777777" w:rsidR="00C640C4" w:rsidRPr="00062BF7" w:rsidRDefault="00C640C4" w:rsidP="006F76DA"/>
    <w:p w14:paraId="379D8386" w14:textId="36318F42" w:rsidR="00C640C4" w:rsidRPr="000E5BD5" w:rsidRDefault="00C640C4" w:rsidP="000E5BD5">
      <w:pPr>
        <w:rPr>
          <w:lang w:val="en-GB" w:bidi="en-GB"/>
        </w:rPr>
      </w:pPr>
      <w:r w:rsidRPr="00062BF7">
        <w:rPr>
          <w:lang w:val="en-GB" w:bidi="en-GB"/>
        </w:rPr>
        <w:t>Because the state, the c</w:t>
      </w:r>
      <w:r w:rsidR="001605EA">
        <w:rPr>
          <w:lang w:val="en-GB" w:bidi="en-GB"/>
        </w:rPr>
        <w:t>itizens and commercial parties</w:t>
      </w:r>
      <w:r w:rsidRPr="00062BF7">
        <w:rPr>
          <w:lang w:val="en-GB" w:bidi="en-GB"/>
        </w:rPr>
        <w:t xml:space="preserve"> need reliable scientific results, at the same time as it is of importance th</w:t>
      </w:r>
      <w:r w:rsidR="008B5DF4">
        <w:rPr>
          <w:lang w:val="en-GB" w:bidi="en-GB"/>
        </w:rPr>
        <w:t>at the public can keep its credibility</w:t>
      </w:r>
      <w:r w:rsidRPr="00062BF7">
        <w:rPr>
          <w:lang w:val="en-GB" w:bidi="en-GB"/>
        </w:rPr>
        <w:t xml:space="preserve"> in the research, </w:t>
      </w:r>
      <w:r w:rsidR="000E5BD5" w:rsidRPr="000E5BD5">
        <w:rPr>
          <w:lang w:val="en-GB" w:bidi="en-GB"/>
        </w:rPr>
        <w:t xml:space="preserve">it is a matter of course that every scientist should strive for </w:t>
      </w:r>
      <w:r w:rsidR="008B5DF4">
        <w:rPr>
          <w:lang w:val="en-GB" w:bidi="en-GB"/>
        </w:rPr>
        <w:t>an honest procedure</w:t>
      </w:r>
      <w:r w:rsidRPr="00062BF7">
        <w:rPr>
          <w:lang w:val="en-GB" w:bidi="en-GB"/>
        </w:rPr>
        <w:t>. The Higher Education Act states that “</w:t>
      </w:r>
      <w:r w:rsidRPr="00062BF7">
        <w:rPr>
          <w:i/>
          <w:lang w:val="en-GB" w:bidi="en-GB"/>
        </w:rPr>
        <w:t>higher education institutions shall uphold academic credibility and good research practice</w:t>
      </w:r>
      <w:r w:rsidRPr="00062BF7">
        <w:rPr>
          <w:lang w:val="en-GB" w:bidi="en-GB"/>
        </w:rPr>
        <w:t>”.</w:t>
      </w:r>
    </w:p>
    <w:p w14:paraId="30CB6E24" w14:textId="77777777" w:rsidR="005C1023" w:rsidRPr="00062BF7" w:rsidRDefault="005C1023" w:rsidP="006F76DA"/>
    <w:p w14:paraId="074D3957" w14:textId="77777777" w:rsidR="005C1023" w:rsidRPr="00062BF7" w:rsidRDefault="005C1023" w:rsidP="006F76DA">
      <w:r w:rsidRPr="00062BF7">
        <w:rPr>
          <w:lang w:val="en-GB" w:bidi="en-GB"/>
        </w:rPr>
        <w:t xml:space="preserve">The researcher personally has ultimate responsibility to ensure that research as a secondary occupation is carried on in accordance with applicable legislation, regulations and KI’s internal rules. The same ethical attitude that is applied in Sweden shall as far as possible also apply </w:t>
      </w:r>
      <w:proofErr w:type="gramStart"/>
      <w:r w:rsidRPr="00062BF7">
        <w:rPr>
          <w:lang w:val="en-GB" w:bidi="en-GB"/>
        </w:rPr>
        <w:t>with regard to</w:t>
      </w:r>
      <w:proofErr w:type="gramEnd"/>
      <w:r w:rsidRPr="00062BF7">
        <w:rPr>
          <w:lang w:val="en-GB" w:bidi="en-GB"/>
        </w:rPr>
        <w:t xml:space="preserve"> research conducted as a </w:t>
      </w:r>
      <w:r w:rsidRPr="00062BF7">
        <w:rPr>
          <w:lang w:val="en-GB" w:bidi="en-GB"/>
        </w:rPr>
        <w:lastRenderedPageBreak/>
        <w:t>secondary occupation</w:t>
      </w:r>
      <w:r w:rsidR="008B5DF4">
        <w:rPr>
          <w:lang w:val="en-GB" w:bidi="en-GB"/>
        </w:rPr>
        <w:t xml:space="preserve"> abroad</w:t>
      </w:r>
      <w:r w:rsidRPr="00062BF7">
        <w:rPr>
          <w:lang w:val="en-GB" w:bidi="en-GB"/>
        </w:rPr>
        <w:t xml:space="preserve">. Secondary occupations that </w:t>
      </w:r>
      <w:proofErr w:type="gramStart"/>
      <w:r w:rsidRPr="00062BF7">
        <w:rPr>
          <w:lang w:val="en-GB" w:bidi="en-GB"/>
        </w:rPr>
        <w:t>are considered to be</w:t>
      </w:r>
      <w:proofErr w:type="gramEnd"/>
      <w:r w:rsidRPr="00062BF7">
        <w:rPr>
          <w:lang w:val="en-GB" w:bidi="en-GB"/>
        </w:rPr>
        <w:t xml:space="preserve"> scie</w:t>
      </w:r>
      <w:r w:rsidR="008B5DF4">
        <w:rPr>
          <w:lang w:val="en-GB" w:bidi="en-GB"/>
        </w:rPr>
        <w:t xml:space="preserve">ntifically dubious damage credibility </w:t>
      </w:r>
      <w:r w:rsidRPr="00062BF7">
        <w:rPr>
          <w:lang w:val="en-GB" w:bidi="en-GB"/>
        </w:rPr>
        <w:t>in KI and its activities.</w:t>
      </w:r>
    </w:p>
    <w:p w14:paraId="389D856A" w14:textId="77777777" w:rsidR="009A3E75" w:rsidRPr="00062BF7" w:rsidRDefault="009A3E75" w:rsidP="006F76DA"/>
    <w:p w14:paraId="0E13FFF0" w14:textId="5362EDC5" w:rsidR="009A3E75" w:rsidRPr="000E5BD5" w:rsidRDefault="009A3E75" w:rsidP="000E5BD5">
      <w:pPr>
        <w:rPr>
          <w:lang w:val="en-GB" w:bidi="en-GB"/>
        </w:rPr>
      </w:pPr>
      <w:r w:rsidRPr="00062BF7">
        <w:rPr>
          <w:lang w:val="en-GB" w:bidi="en-GB"/>
        </w:rPr>
        <w:t xml:space="preserve">If the head of department, or other person according to the delegation rules, assesses that the secondary occupation does not satisfy Swedish regulatory frameworks and ethical requirements, the employee shall be informed of this. Where an already approved secondary occupation changes, and this means that Swedish regulatory frameworks are no longer satisfied, a re-examination should be made by the person’s head of department or immediate superior. </w:t>
      </w:r>
      <w:r w:rsidR="000E5BD5">
        <w:rPr>
          <w:lang w:val="en-GB" w:bidi="en-GB"/>
        </w:rPr>
        <w:t xml:space="preserve">An example </w:t>
      </w:r>
      <w:r w:rsidR="000E5BD5" w:rsidRPr="000E5BD5">
        <w:rPr>
          <w:lang w:val="en-GB" w:bidi="en-GB"/>
        </w:rPr>
        <w:t>of dubious co</w:t>
      </w:r>
      <w:r w:rsidR="000E5BD5">
        <w:rPr>
          <w:lang w:val="en-GB" w:bidi="en-GB"/>
        </w:rPr>
        <w:t>operation</w:t>
      </w:r>
      <w:r w:rsidR="000E5BD5" w:rsidRPr="000E5BD5">
        <w:rPr>
          <w:lang w:val="en-GB" w:bidi="en-GB"/>
        </w:rPr>
        <w:t xml:space="preserve"> that may </w:t>
      </w:r>
      <w:r w:rsidR="000E5BD5">
        <w:rPr>
          <w:lang w:val="en-GB" w:bidi="en-GB"/>
        </w:rPr>
        <w:t xml:space="preserve">harm </w:t>
      </w:r>
      <w:proofErr w:type="spellStart"/>
      <w:r w:rsidR="000E5BD5" w:rsidRPr="000E5BD5">
        <w:rPr>
          <w:lang w:val="en-GB" w:bidi="en-GB"/>
        </w:rPr>
        <w:t>KI's</w:t>
      </w:r>
      <w:proofErr w:type="spellEnd"/>
      <w:r w:rsidR="000E5BD5" w:rsidRPr="000E5BD5">
        <w:rPr>
          <w:lang w:val="en-GB" w:bidi="en-GB"/>
        </w:rPr>
        <w:t xml:space="preserve"> reputation </w:t>
      </w:r>
      <w:r w:rsidR="000E5BD5">
        <w:rPr>
          <w:lang w:val="en-GB" w:bidi="en-GB"/>
        </w:rPr>
        <w:t>are</w:t>
      </w:r>
      <w:r w:rsidR="000E5BD5" w:rsidRPr="000E5BD5">
        <w:rPr>
          <w:lang w:val="en-GB" w:bidi="en-GB"/>
        </w:rPr>
        <w:t xml:space="preserve"> link</w:t>
      </w:r>
      <w:r w:rsidR="000E5BD5">
        <w:rPr>
          <w:lang w:val="en-GB" w:bidi="en-GB"/>
        </w:rPr>
        <w:t>s</w:t>
      </w:r>
      <w:r w:rsidR="000E5BD5" w:rsidRPr="000E5BD5">
        <w:rPr>
          <w:lang w:val="en-GB" w:bidi="en-GB"/>
        </w:rPr>
        <w:t xml:space="preserve"> to the tobacco industry.</w:t>
      </w:r>
    </w:p>
    <w:p w14:paraId="304E5828" w14:textId="77777777" w:rsidR="00F65C42" w:rsidRPr="00062BF7" w:rsidRDefault="00F65C42" w:rsidP="006F76DA"/>
    <w:p w14:paraId="177108C4" w14:textId="074B6D0D" w:rsidR="000E5BD5" w:rsidRPr="000E5BD5" w:rsidRDefault="00F65C42" w:rsidP="006F76DA">
      <w:pPr>
        <w:rPr>
          <w:lang w:val="en-GB" w:bidi="en-GB"/>
        </w:rPr>
      </w:pPr>
      <w:r w:rsidRPr="00062BF7">
        <w:rPr>
          <w:lang w:val="en-GB" w:bidi="en-GB"/>
        </w:rPr>
        <w:t xml:space="preserve">When declaring the secondary </w:t>
      </w:r>
      <w:proofErr w:type="gramStart"/>
      <w:r w:rsidRPr="00062BF7">
        <w:rPr>
          <w:lang w:val="en-GB" w:bidi="en-GB"/>
        </w:rPr>
        <w:t>occupation</w:t>
      </w:r>
      <w:proofErr w:type="gramEnd"/>
      <w:r w:rsidRPr="00062BF7">
        <w:rPr>
          <w:lang w:val="en-GB" w:bidi="en-GB"/>
        </w:rPr>
        <w:t xml:space="preserve"> a number of questions concerning research ethics arise that must be answered. Further support for </w:t>
      </w:r>
      <w:proofErr w:type="spellStart"/>
      <w:r w:rsidRPr="00062BF7">
        <w:rPr>
          <w:lang w:val="en-GB" w:bidi="en-GB"/>
        </w:rPr>
        <w:t>KI’s</w:t>
      </w:r>
      <w:proofErr w:type="spellEnd"/>
      <w:r w:rsidRPr="00062BF7">
        <w:rPr>
          <w:lang w:val="en-GB" w:bidi="en-GB"/>
        </w:rPr>
        <w:t xml:space="preserve"> assessment may sometimes be required </w:t>
      </w:r>
      <w:r w:rsidR="000E5BD5" w:rsidRPr="000E5BD5">
        <w:t>through a request to</w:t>
      </w:r>
      <w:r w:rsidRPr="00062BF7">
        <w:rPr>
          <w:lang w:val="en-GB" w:bidi="en-GB"/>
        </w:rPr>
        <w:t xml:space="preserve"> the </w:t>
      </w:r>
      <w:r w:rsidR="00601710">
        <w:rPr>
          <w:lang w:val="en-GB" w:bidi="en-GB"/>
        </w:rPr>
        <w:t>scientific representative at KI</w:t>
      </w:r>
      <w:r w:rsidR="000E5BD5" w:rsidRPr="000E5BD5">
        <w:t>.</w:t>
      </w:r>
    </w:p>
    <w:p w14:paraId="24FDF20C" w14:textId="77777777" w:rsidR="005C1023" w:rsidRPr="00062BF7" w:rsidRDefault="005C1023" w:rsidP="006F76DA"/>
    <w:p w14:paraId="3D3B6C4F" w14:textId="77777777" w:rsidR="002C116F" w:rsidRPr="00062BF7" w:rsidRDefault="002C116F" w:rsidP="002C116F">
      <w:pPr>
        <w:ind w:left="1080"/>
        <w:rPr>
          <w:b/>
        </w:rPr>
      </w:pPr>
    </w:p>
    <w:p w14:paraId="2BB6E426" w14:textId="77777777" w:rsidR="009265CC" w:rsidRPr="00062BF7" w:rsidRDefault="009265CC" w:rsidP="00A94498">
      <w:pPr>
        <w:pStyle w:val="Liststycke"/>
        <w:numPr>
          <w:ilvl w:val="0"/>
          <w:numId w:val="10"/>
        </w:numPr>
        <w:rPr>
          <w:b/>
        </w:rPr>
      </w:pPr>
      <w:r w:rsidRPr="00062BF7">
        <w:rPr>
          <w:b/>
          <w:lang w:val="en-GB" w:bidi="en-GB"/>
        </w:rPr>
        <w:t>The employer’s rights and obligations</w:t>
      </w:r>
    </w:p>
    <w:p w14:paraId="225B4A4B" w14:textId="77777777" w:rsidR="009265CC" w:rsidRPr="00062BF7" w:rsidRDefault="009265CC" w:rsidP="009265CC"/>
    <w:p w14:paraId="233DD379" w14:textId="77777777" w:rsidR="009265CC" w:rsidRPr="00062BF7" w:rsidRDefault="009265CC" w:rsidP="009265CC"/>
    <w:p w14:paraId="15E69397" w14:textId="77777777" w:rsidR="00911DF5" w:rsidRPr="00062BF7" w:rsidRDefault="006841E9" w:rsidP="009265CC">
      <w:r w:rsidRPr="00062BF7">
        <w:rPr>
          <w:lang w:val="en-GB" w:bidi="en-GB"/>
        </w:rPr>
        <w:t xml:space="preserve">The employer is obliged to prohibit a secondary occupation that is </w:t>
      </w:r>
      <w:r w:rsidR="009B3ED1">
        <w:rPr>
          <w:lang w:val="en-GB" w:bidi="en-GB"/>
        </w:rPr>
        <w:t>assessed to be damaging to credibility</w:t>
      </w:r>
      <w:r w:rsidRPr="00062BF7">
        <w:rPr>
          <w:lang w:val="en-GB" w:bidi="en-GB"/>
        </w:rPr>
        <w:t>. The employer shall in an appropriate manner inform the empl</w:t>
      </w:r>
      <w:r w:rsidR="009B3ED1">
        <w:rPr>
          <w:lang w:val="en-GB" w:bidi="en-GB"/>
        </w:rPr>
        <w:t>oyees of what kinds of circumstances</w:t>
      </w:r>
      <w:r w:rsidRPr="00062BF7">
        <w:rPr>
          <w:lang w:val="en-GB" w:bidi="en-GB"/>
        </w:rPr>
        <w:t xml:space="preserve"> can cause a secondar</w:t>
      </w:r>
      <w:r w:rsidR="009B3ED1">
        <w:rPr>
          <w:lang w:val="en-GB" w:bidi="en-GB"/>
        </w:rPr>
        <w:t>y occupation to be credibility</w:t>
      </w:r>
      <w:r w:rsidRPr="00062BF7">
        <w:rPr>
          <w:lang w:val="en-GB" w:bidi="en-GB"/>
        </w:rPr>
        <w:t xml:space="preserve">-damaging and thereby prohibited.  </w:t>
      </w:r>
    </w:p>
    <w:p w14:paraId="49B8B809" w14:textId="77777777" w:rsidR="00911DF5" w:rsidRPr="00062BF7" w:rsidRDefault="00911DF5" w:rsidP="009265CC"/>
    <w:p w14:paraId="4E79033E" w14:textId="00330EC9" w:rsidR="009265CC" w:rsidRPr="00062BF7" w:rsidRDefault="006841E9" w:rsidP="009265CC">
      <w:r w:rsidRPr="00062BF7">
        <w:rPr>
          <w:lang w:val="en-GB" w:bidi="en-GB"/>
        </w:rPr>
        <w:t xml:space="preserve">The decision shall be in writing and contain a </w:t>
      </w:r>
      <w:r w:rsidR="000E5BD5">
        <w:rPr>
          <w:lang w:val="en-GB" w:bidi="en-GB"/>
        </w:rPr>
        <w:t>statement of reasons</w:t>
      </w:r>
      <w:r w:rsidRPr="00062BF7">
        <w:rPr>
          <w:lang w:val="en-GB" w:bidi="en-GB"/>
        </w:rPr>
        <w:t>. It is important that the employer, before a secondary occupation is prohib</w:t>
      </w:r>
      <w:r w:rsidR="009B3ED1">
        <w:rPr>
          <w:lang w:val="en-GB" w:bidi="en-GB"/>
        </w:rPr>
        <w:t xml:space="preserve">ited, obtain reasonable grounds </w:t>
      </w:r>
      <w:r w:rsidRPr="00062BF7">
        <w:rPr>
          <w:lang w:val="en-GB" w:bidi="en-GB"/>
        </w:rPr>
        <w:t>for the decision. The employer</w:t>
      </w:r>
      <w:r w:rsidR="009B3ED1">
        <w:rPr>
          <w:lang w:val="en-GB" w:bidi="en-GB"/>
        </w:rPr>
        <w:t xml:space="preserve">’s decision is a standpoint </w:t>
      </w:r>
      <w:r w:rsidRPr="00062BF7">
        <w:rPr>
          <w:lang w:val="en-GB" w:bidi="en-GB"/>
        </w:rPr>
        <w:t xml:space="preserve">taken </w:t>
      </w:r>
      <w:proofErr w:type="gramStart"/>
      <w:r w:rsidRPr="00062BF7">
        <w:rPr>
          <w:lang w:val="en-GB" w:bidi="en-GB"/>
        </w:rPr>
        <w:t>on the basis of</w:t>
      </w:r>
      <w:proofErr w:type="gramEnd"/>
      <w:r w:rsidRPr="00062BF7">
        <w:rPr>
          <w:lang w:val="en-GB" w:bidi="en-GB"/>
        </w:rPr>
        <w:t xml:space="preserve"> legislation and shall therefore not be negotiated with any employee or</w:t>
      </w:r>
      <w:r w:rsidR="009B3ED1">
        <w:rPr>
          <w:lang w:val="en-GB" w:bidi="en-GB"/>
        </w:rPr>
        <w:t>ganisations according to the Co-D</w:t>
      </w:r>
      <w:r w:rsidRPr="00062BF7">
        <w:rPr>
          <w:lang w:val="en-GB" w:bidi="en-GB"/>
        </w:rPr>
        <w:t xml:space="preserve">etermination </w:t>
      </w:r>
      <w:r w:rsidR="009B3ED1">
        <w:rPr>
          <w:lang w:val="en-GB" w:bidi="en-GB"/>
        </w:rPr>
        <w:t xml:space="preserve">at work Act (SFS </w:t>
      </w:r>
      <w:r w:rsidRPr="00062BF7">
        <w:rPr>
          <w:lang w:val="en-GB" w:bidi="en-GB"/>
        </w:rPr>
        <w:t>2017:362).</w:t>
      </w:r>
    </w:p>
    <w:p w14:paraId="137E306D" w14:textId="77777777" w:rsidR="006841E9" w:rsidRPr="00062BF7" w:rsidRDefault="006841E9" w:rsidP="009265CC"/>
    <w:p w14:paraId="6B148356" w14:textId="77777777" w:rsidR="00497104" w:rsidRPr="00062BF7" w:rsidRDefault="006841E9" w:rsidP="009265CC">
      <w:r w:rsidRPr="00062BF7">
        <w:rPr>
          <w:lang w:val="en-GB" w:bidi="en-GB"/>
        </w:rPr>
        <w:t xml:space="preserve">The employer may order </w:t>
      </w:r>
      <w:r w:rsidR="009B3ED1">
        <w:rPr>
          <w:lang w:val="en-GB" w:bidi="en-GB"/>
        </w:rPr>
        <w:t xml:space="preserve">an employee to completely or partially </w:t>
      </w:r>
      <w:r w:rsidRPr="00062BF7">
        <w:rPr>
          <w:lang w:val="en-GB" w:bidi="en-GB"/>
        </w:rPr>
        <w:t xml:space="preserve">cease a secondary occupation that the employer considers to be work-hindering and/or competing. The employer is thus able, but not obliged, to prohibit it. </w:t>
      </w:r>
    </w:p>
    <w:p w14:paraId="0CFF6DDC" w14:textId="77777777" w:rsidR="00497104" w:rsidRPr="00062BF7" w:rsidRDefault="00497104" w:rsidP="009265CC"/>
    <w:p w14:paraId="3E264EE3" w14:textId="6107973F" w:rsidR="00E218E2" w:rsidRDefault="00497104" w:rsidP="00577C39">
      <w:r w:rsidRPr="00062BF7">
        <w:rPr>
          <w:lang w:val="en-GB" w:bidi="en-GB"/>
        </w:rPr>
        <w:t xml:space="preserve">It is the head of department or immediate superior who decides whether an employee at KI </w:t>
      </w:r>
      <w:r w:rsidR="00C50EDC">
        <w:rPr>
          <w:lang w:val="en-GB" w:bidi="en-GB"/>
        </w:rPr>
        <w:t>should</w:t>
      </w:r>
      <w:r w:rsidRPr="00062BF7">
        <w:rPr>
          <w:lang w:val="en-GB" w:bidi="en-GB"/>
        </w:rPr>
        <w:t xml:space="preserve"> ceas</w:t>
      </w:r>
      <w:r w:rsidR="009B3ED1">
        <w:rPr>
          <w:lang w:val="en-GB" w:bidi="en-GB"/>
        </w:rPr>
        <w:t>e</w:t>
      </w:r>
      <w:r w:rsidR="00C50EDC">
        <w:rPr>
          <w:lang w:val="en-GB" w:bidi="en-GB"/>
        </w:rPr>
        <w:t>,</w:t>
      </w:r>
      <w:r w:rsidR="009B3ED1">
        <w:rPr>
          <w:lang w:val="en-GB" w:bidi="en-GB"/>
        </w:rPr>
        <w:t xml:space="preserve"> or </w:t>
      </w:r>
      <w:proofErr w:type="gramStart"/>
      <w:r w:rsidR="00C50EDC">
        <w:rPr>
          <w:lang w:val="en-GB" w:bidi="en-GB"/>
        </w:rPr>
        <w:t xml:space="preserve">should </w:t>
      </w:r>
      <w:r w:rsidR="009B3ED1">
        <w:rPr>
          <w:lang w:val="en-GB" w:bidi="en-GB"/>
        </w:rPr>
        <w:t>not to</w:t>
      </w:r>
      <w:proofErr w:type="gramEnd"/>
      <w:r w:rsidR="009B3ED1">
        <w:rPr>
          <w:lang w:val="en-GB" w:bidi="en-GB"/>
        </w:rPr>
        <w:t xml:space="preserve"> undertake</w:t>
      </w:r>
      <w:r w:rsidR="00C50EDC">
        <w:rPr>
          <w:lang w:val="en-GB" w:bidi="en-GB"/>
        </w:rPr>
        <w:t>,</w:t>
      </w:r>
      <w:r w:rsidR="009B3ED1">
        <w:rPr>
          <w:lang w:val="en-GB" w:bidi="en-GB"/>
        </w:rPr>
        <w:t xml:space="preserve"> a credibility</w:t>
      </w:r>
      <w:r w:rsidRPr="00062BF7">
        <w:rPr>
          <w:lang w:val="en-GB" w:bidi="en-GB"/>
        </w:rPr>
        <w:t xml:space="preserve">-damaging secondary occupation. The same applies in the case of a secondary occupation assessed to be work-hindering or competing and is to be prohibited. </w:t>
      </w:r>
    </w:p>
    <w:p w14:paraId="5EAD3C9F" w14:textId="77777777" w:rsidR="00175268" w:rsidRDefault="00175268" w:rsidP="00577C39"/>
    <w:p w14:paraId="36FB77A7" w14:textId="77777777" w:rsidR="00175268" w:rsidRPr="00175268" w:rsidRDefault="00175268" w:rsidP="00577C39"/>
    <w:p w14:paraId="682A1DFA" w14:textId="77777777" w:rsidR="00911DF5" w:rsidRPr="00062BF7" w:rsidRDefault="00911DF5" w:rsidP="00A94498">
      <w:pPr>
        <w:pStyle w:val="Liststycke"/>
        <w:numPr>
          <w:ilvl w:val="0"/>
          <w:numId w:val="10"/>
        </w:numPr>
        <w:rPr>
          <w:b/>
        </w:rPr>
      </w:pPr>
      <w:r w:rsidRPr="00062BF7">
        <w:rPr>
          <w:b/>
          <w:lang w:val="en-GB" w:bidi="en-GB"/>
        </w:rPr>
        <w:t>The employee’s rights and obligations</w:t>
      </w:r>
    </w:p>
    <w:p w14:paraId="32CCF7A2" w14:textId="77777777" w:rsidR="00911DF5" w:rsidRPr="00062BF7" w:rsidRDefault="00911DF5" w:rsidP="00911DF5"/>
    <w:p w14:paraId="7C44C655" w14:textId="2B9DAA26" w:rsidR="00175268" w:rsidRDefault="00CC0C57" w:rsidP="00911DF5">
      <w:pPr>
        <w:rPr>
          <w:lang w:val="en-GB" w:bidi="en-GB"/>
        </w:rPr>
      </w:pPr>
      <w:r w:rsidRPr="00062BF7">
        <w:rPr>
          <w:lang w:val="en-GB" w:bidi="en-GB"/>
        </w:rPr>
        <w:t>There is no obligation for the employee, at his or her own initiative, to report secondary occupations (</w:t>
      </w:r>
      <w:proofErr w:type="gramStart"/>
      <w:r w:rsidRPr="00062BF7">
        <w:rPr>
          <w:lang w:val="en-GB" w:bidi="en-GB"/>
        </w:rPr>
        <w:t>with the exception of</w:t>
      </w:r>
      <w:proofErr w:type="gramEnd"/>
      <w:r w:rsidRPr="00062BF7">
        <w:rPr>
          <w:lang w:val="en-GB" w:bidi="en-GB"/>
        </w:rPr>
        <w:t xml:space="preserve"> certain managers and teachers in accordance with </w:t>
      </w:r>
      <w:r w:rsidR="00601710">
        <w:rPr>
          <w:lang w:val="en-GB" w:bidi="en-GB"/>
        </w:rPr>
        <w:t>the below mentioned</w:t>
      </w:r>
      <w:r w:rsidRPr="00062BF7">
        <w:rPr>
          <w:lang w:val="en-GB" w:bidi="en-GB"/>
        </w:rPr>
        <w:t>). The employee shall nonetheless at the employer’s request provide the information needed for the employer to be able to assess whether the employee’s</w:t>
      </w:r>
      <w:r w:rsidR="00175268">
        <w:rPr>
          <w:lang w:val="en-GB" w:bidi="en-GB"/>
        </w:rPr>
        <w:t xml:space="preserve"> secondary occupations are credibility</w:t>
      </w:r>
      <w:r w:rsidRPr="00062BF7">
        <w:rPr>
          <w:lang w:val="en-GB" w:bidi="en-GB"/>
        </w:rPr>
        <w:t xml:space="preserve">-damaging. </w:t>
      </w:r>
    </w:p>
    <w:p w14:paraId="7579ABD4" w14:textId="77777777" w:rsidR="00911DF5" w:rsidRPr="00062BF7" w:rsidRDefault="00CC0C57" w:rsidP="00911DF5">
      <w:r w:rsidRPr="00062BF7">
        <w:rPr>
          <w:lang w:val="en-GB" w:bidi="en-GB"/>
        </w:rPr>
        <w:lastRenderedPageBreak/>
        <w:t xml:space="preserve">This applies to all employees. Such a request shall normally be made if it comes to the employer’s attention, or the employer has reason to assume, that the employee has a secondary </w:t>
      </w:r>
      <w:proofErr w:type="gramStart"/>
      <w:r w:rsidRPr="00062BF7">
        <w:rPr>
          <w:lang w:val="en-GB" w:bidi="en-GB"/>
        </w:rPr>
        <w:t>occupation</w:t>
      </w:r>
      <w:proofErr w:type="gramEnd"/>
      <w:r w:rsidRPr="00062BF7">
        <w:rPr>
          <w:lang w:val="en-GB" w:bidi="en-GB"/>
        </w:rPr>
        <w:t xml:space="preserve"> and the employer therefore needs to assess the secondary occupation’s permissibility.</w:t>
      </w:r>
    </w:p>
    <w:p w14:paraId="57C1D515" w14:textId="77777777" w:rsidR="00CC0C57" w:rsidRPr="00062BF7" w:rsidRDefault="00CC0C57" w:rsidP="00911DF5"/>
    <w:p w14:paraId="42186437" w14:textId="2A3D1453" w:rsidR="00911DF5" w:rsidRPr="00062BF7" w:rsidRDefault="00911DF5" w:rsidP="00911DF5">
      <w:r w:rsidRPr="00062BF7">
        <w:rPr>
          <w:lang w:val="en-GB" w:bidi="en-GB"/>
        </w:rPr>
        <w:t xml:space="preserve">It is the individual employee him- or herself who primarily bears responsibility for assessment of whether a secondary occupation complies with legislation or not (note that </w:t>
      </w:r>
      <w:r w:rsidR="00C50EDC">
        <w:rPr>
          <w:lang w:val="en-GB" w:bidi="en-GB"/>
        </w:rPr>
        <w:t>with this refers to</w:t>
      </w:r>
      <w:r w:rsidRPr="00062BF7">
        <w:rPr>
          <w:lang w:val="en-GB" w:bidi="en-GB"/>
        </w:rPr>
        <w:t xml:space="preserve"> carrying on a secondary occupation and not whether it is to be reported or not). The employee is assumed to have a basic knowledge of what secondary occupations it may be unsuitable to have and can therefore not claim ignorance of the rules that apply. An employee who is uncertain whether a secondary occupation is permitted or not should always consult his or her head of department or immediate superior on the matter or contact the HR department at KI.</w:t>
      </w:r>
    </w:p>
    <w:p w14:paraId="3CC966CD" w14:textId="77777777" w:rsidR="00BD018B" w:rsidRDefault="00BD018B" w:rsidP="00911DF5"/>
    <w:p w14:paraId="157991A1" w14:textId="77777777" w:rsidR="004E0B9B" w:rsidRPr="00062BF7" w:rsidRDefault="004E0B9B" w:rsidP="00911DF5"/>
    <w:p w14:paraId="73D48814" w14:textId="77777777" w:rsidR="00BD018B" w:rsidRPr="00062BF7" w:rsidRDefault="00CC0C57" w:rsidP="00ED07CE">
      <w:pPr>
        <w:rPr>
          <w:b/>
        </w:rPr>
      </w:pPr>
      <w:r w:rsidRPr="00062BF7">
        <w:rPr>
          <w:b/>
          <w:lang w:val="en-GB" w:bidi="en-GB"/>
        </w:rPr>
        <w:t>11.1 Specifically pertaining to teachers</w:t>
      </w:r>
    </w:p>
    <w:p w14:paraId="3B75691E" w14:textId="77777777" w:rsidR="00BD018B" w:rsidRPr="00062BF7" w:rsidRDefault="00BD018B" w:rsidP="00BD018B"/>
    <w:p w14:paraId="224E757F" w14:textId="549D2B7C" w:rsidR="00BD018B" w:rsidRPr="00062BF7" w:rsidRDefault="00BD018B" w:rsidP="00BD018B">
      <w:r w:rsidRPr="00062BF7">
        <w:rPr>
          <w:lang w:val="en-GB" w:bidi="en-GB"/>
        </w:rPr>
        <w:t xml:space="preserve">A teacher is obliged to keep KI informed about the secondary occupations that he or she has and that are connected to his or her employment’s subject area. In the case of a teacher, KI must </w:t>
      </w:r>
      <w:r w:rsidR="004D36D6">
        <w:rPr>
          <w:lang w:val="en-GB" w:bidi="en-GB"/>
        </w:rPr>
        <w:t>be kept</w:t>
      </w:r>
      <w:r w:rsidRPr="00062BF7">
        <w:rPr>
          <w:lang w:val="en-GB" w:bidi="en-GB"/>
        </w:rPr>
        <w:t xml:space="preserve"> informed of the teacher’s secondary occupations, which means that the teacher is to of his or </w:t>
      </w:r>
      <w:proofErr w:type="gramStart"/>
      <w:r w:rsidR="004D36D6">
        <w:rPr>
          <w:lang w:val="en-GB" w:bidi="en-GB"/>
        </w:rPr>
        <w:t>hers</w:t>
      </w:r>
      <w:proofErr w:type="gramEnd"/>
      <w:r w:rsidR="004D36D6">
        <w:rPr>
          <w:lang w:val="en-GB" w:bidi="en-GB"/>
        </w:rPr>
        <w:t xml:space="preserve"> </w:t>
      </w:r>
      <w:r w:rsidRPr="00062BF7">
        <w:rPr>
          <w:lang w:val="en-GB" w:bidi="en-GB"/>
        </w:rPr>
        <w:t xml:space="preserve">own accord and as soon as possible provide information about changes to the secondary occupation. The notification must contain details of the nature and </w:t>
      </w:r>
      <w:r w:rsidR="00C50EDC">
        <w:rPr>
          <w:lang w:val="en-GB" w:bidi="en-GB"/>
        </w:rPr>
        <w:t>extent</w:t>
      </w:r>
      <w:r w:rsidRPr="00062BF7">
        <w:rPr>
          <w:lang w:val="en-GB" w:bidi="en-GB"/>
        </w:rPr>
        <w:t xml:space="preserve"> of the secondary occupation.</w:t>
      </w:r>
    </w:p>
    <w:p w14:paraId="36FE5B8F" w14:textId="77777777" w:rsidR="000E0282" w:rsidRPr="00062BF7" w:rsidRDefault="000E0282" w:rsidP="00F11C20"/>
    <w:p w14:paraId="570B4F4B" w14:textId="77777777" w:rsidR="00C0759C" w:rsidRPr="00062BF7" w:rsidRDefault="00C0759C" w:rsidP="00F11C20">
      <w:r w:rsidRPr="00062BF7">
        <w:rPr>
          <w:lang w:val="en-GB" w:bidi="en-GB"/>
        </w:rPr>
        <w:t xml:space="preserve">In the case of teachers who have </w:t>
      </w:r>
      <w:r w:rsidR="004D36D6">
        <w:rPr>
          <w:lang w:val="en-GB" w:bidi="en-GB"/>
        </w:rPr>
        <w:t>a so-called combined employment</w:t>
      </w:r>
      <w:r w:rsidRPr="00062BF7">
        <w:rPr>
          <w:lang w:val="en-GB" w:bidi="en-GB"/>
        </w:rPr>
        <w:t xml:space="preserve">, notification of the secondary occupations is to be made to the respective employers. </w:t>
      </w:r>
    </w:p>
    <w:p w14:paraId="67EDE1FC" w14:textId="77777777" w:rsidR="000E0282" w:rsidRDefault="000E0282" w:rsidP="00F11C20"/>
    <w:p w14:paraId="2C037669" w14:textId="77777777" w:rsidR="004E0B9B" w:rsidRPr="00062BF7" w:rsidRDefault="004E0B9B" w:rsidP="00F11C20"/>
    <w:p w14:paraId="1BE26945" w14:textId="77777777" w:rsidR="00F11C20" w:rsidRPr="00062BF7" w:rsidRDefault="004D36D6" w:rsidP="00F11C20">
      <w:pPr>
        <w:rPr>
          <w:b/>
        </w:rPr>
      </w:pPr>
      <w:r>
        <w:rPr>
          <w:b/>
          <w:lang w:val="en-GB" w:bidi="en-GB"/>
        </w:rPr>
        <w:t xml:space="preserve"> 11.2 Specific</w:t>
      </w:r>
      <w:r w:rsidR="00CC0C57" w:rsidRPr="00062BF7">
        <w:rPr>
          <w:b/>
          <w:lang w:val="en-GB" w:bidi="en-GB"/>
        </w:rPr>
        <w:t xml:space="preserve"> duty of disclosure for certain managers</w:t>
      </w:r>
    </w:p>
    <w:p w14:paraId="57ED4EB6" w14:textId="77777777" w:rsidR="00112D16" w:rsidRPr="00062BF7" w:rsidRDefault="00112D16" w:rsidP="00F11C20"/>
    <w:p w14:paraId="45F1835E" w14:textId="2791434D" w:rsidR="00112D16" w:rsidRPr="00062BF7" w:rsidRDefault="000E0282" w:rsidP="00F11C20">
      <w:r w:rsidRPr="00062BF7">
        <w:rPr>
          <w:lang w:val="en-GB" w:bidi="en-GB"/>
        </w:rPr>
        <w:t>An employee in the public sector with positions that place particula</w:t>
      </w:r>
      <w:r w:rsidR="00E31291">
        <w:rPr>
          <w:lang w:val="en-GB" w:bidi="en-GB"/>
        </w:rPr>
        <w:t>rly high demands regarding</w:t>
      </w:r>
      <w:r w:rsidR="00E31291" w:rsidRPr="00601710">
        <w:rPr>
          <w:lang w:val="en-GB" w:bidi="en-GB"/>
        </w:rPr>
        <w:t xml:space="preserve"> credibility</w:t>
      </w:r>
      <w:r w:rsidRPr="00062BF7">
        <w:rPr>
          <w:lang w:val="en-GB" w:bidi="en-GB"/>
        </w:rPr>
        <w:t xml:space="preserve">, for example heads of authorities who report directly to the government, are to report secondary occupations of their own accord. </w:t>
      </w:r>
      <w:r w:rsidR="00DC2885">
        <w:rPr>
          <w:lang w:val="en-GB" w:bidi="en-GB"/>
        </w:rPr>
        <w:t xml:space="preserve">This includes </w:t>
      </w:r>
      <w:proofErr w:type="spellStart"/>
      <w:r w:rsidRPr="00062BF7">
        <w:rPr>
          <w:lang w:val="en-GB" w:bidi="en-GB"/>
        </w:rPr>
        <w:t>KI’s</w:t>
      </w:r>
      <w:proofErr w:type="spellEnd"/>
      <w:r w:rsidRPr="00062BF7">
        <w:rPr>
          <w:lang w:val="en-GB" w:bidi="en-GB"/>
        </w:rPr>
        <w:t xml:space="preserve"> vice-chancello</w:t>
      </w:r>
      <w:r w:rsidR="00DC2885">
        <w:rPr>
          <w:lang w:val="en-GB" w:bidi="en-GB"/>
        </w:rPr>
        <w:t>r</w:t>
      </w:r>
      <w:r w:rsidRPr="00062BF7">
        <w:rPr>
          <w:lang w:val="en-GB" w:bidi="en-GB"/>
        </w:rPr>
        <w:t>.</w:t>
      </w:r>
    </w:p>
    <w:p w14:paraId="5D499286" w14:textId="77777777" w:rsidR="000E0282" w:rsidRPr="00062BF7" w:rsidRDefault="000E0282" w:rsidP="00F11C20"/>
    <w:p w14:paraId="6A8715AA" w14:textId="75CECB4B" w:rsidR="003A4729" w:rsidRPr="00062BF7" w:rsidRDefault="000E0282" w:rsidP="00F11C20">
      <w:r w:rsidRPr="00062BF7">
        <w:rPr>
          <w:lang w:val="en-GB" w:bidi="en-GB"/>
        </w:rPr>
        <w:t>Some heads/managers in the public sector have a specific obligation to of their own accord report secondary occupations according to local agreements on who is included in the managerial group</w:t>
      </w:r>
      <w:r w:rsidR="001118B4">
        <w:rPr>
          <w:lang w:val="en-GB" w:bidi="en-GB"/>
        </w:rPr>
        <w:t xml:space="preserve">. </w:t>
      </w:r>
      <w:r w:rsidRPr="00062BF7">
        <w:rPr>
          <w:lang w:val="en-GB" w:bidi="en-GB"/>
        </w:rPr>
        <w:t>The agreement applies to the local managerial group at KI as agreed between KI and the local employer organisations.</w:t>
      </w:r>
    </w:p>
    <w:p w14:paraId="4409F8D2" w14:textId="2AFBF9B2" w:rsidR="00AE4B92" w:rsidRDefault="000E0282" w:rsidP="00F11C20">
      <w:r w:rsidRPr="00062BF7">
        <w:rPr>
          <w:lang w:val="en-GB" w:bidi="en-GB"/>
        </w:rPr>
        <w:t xml:space="preserve"> </w:t>
      </w:r>
    </w:p>
    <w:p w14:paraId="4D9B5EBD" w14:textId="77777777" w:rsidR="00EB523A" w:rsidRPr="00062BF7" w:rsidRDefault="00EB523A" w:rsidP="00F11C20"/>
    <w:p w14:paraId="5C8E5951" w14:textId="77777777" w:rsidR="00BD018B" w:rsidRPr="00062BF7" w:rsidRDefault="00860149" w:rsidP="00A94498">
      <w:pPr>
        <w:pStyle w:val="Liststycke"/>
        <w:numPr>
          <w:ilvl w:val="0"/>
          <w:numId w:val="10"/>
        </w:numPr>
        <w:rPr>
          <w:b/>
        </w:rPr>
      </w:pPr>
      <w:r w:rsidRPr="00062BF7">
        <w:rPr>
          <w:b/>
          <w:lang w:val="en-GB" w:bidi="en-GB"/>
        </w:rPr>
        <w:t>Assessment and decision</w:t>
      </w:r>
    </w:p>
    <w:p w14:paraId="5C055E67" w14:textId="77777777" w:rsidR="00860149" w:rsidRPr="00062BF7" w:rsidRDefault="00860149" w:rsidP="00860149"/>
    <w:p w14:paraId="5503776C" w14:textId="77777777" w:rsidR="00112D16" w:rsidRPr="00062BF7" w:rsidRDefault="00860149" w:rsidP="00860149">
      <w:r w:rsidRPr="00062BF7">
        <w:rPr>
          <w:lang w:val="en-GB" w:bidi="en-GB"/>
        </w:rPr>
        <w:t xml:space="preserve">Every secondary occupation is assessed individually. A secondary occupation may therefore be permitted for a certain person but not for another. The decision on the secondary occupation’s permissibility is dependent on many reasons and must be taken against the background of </w:t>
      </w:r>
      <w:proofErr w:type="gramStart"/>
      <w:r w:rsidRPr="00062BF7">
        <w:rPr>
          <w:lang w:val="en-GB" w:bidi="en-GB"/>
        </w:rPr>
        <w:t>a number of</w:t>
      </w:r>
      <w:proofErr w:type="gramEnd"/>
      <w:r w:rsidRPr="00062BF7">
        <w:rPr>
          <w:lang w:val="en-GB" w:bidi="en-GB"/>
        </w:rPr>
        <w:t xml:space="preserve"> factors. It is the employer who assesses </w:t>
      </w:r>
      <w:r w:rsidRPr="00062BF7">
        <w:rPr>
          <w:lang w:val="en-GB" w:bidi="en-GB"/>
        </w:rPr>
        <w:lastRenderedPageBreak/>
        <w:t xml:space="preserve">and decides on secondary occupations. Who is instructed to make this assessment and make these decisions on the employer’s behalf is regulated in the decision and delegation </w:t>
      </w:r>
      <w:proofErr w:type="gramStart"/>
      <w:r w:rsidRPr="00062BF7">
        <w:rPr>
          <w:lang w:val="en-GB" w:bidi="en-GB"/>
        </w:rPr>
        <w:t>rules.</w:t>
      </w:r>
      <w:proofErr w:type="gramEnd"/>
      <w:r w:rsidRPr="00062BF7">
        <w:rPr>
          <w:lang w:val="en-GB" w:bidi="en-GB"/>
        </w:rPr>
        <w:t xml:space="preserve"> The employee is however never allowed to make his or her own assessments of a secondary occupation’s permissibility.</w:t>
      </w:r>
    </w:p>
    <w:p w14:paraId="01095A8E" w14:textId="77777777" w:rsidR="00087CDC" w:rsidRPr="00062BF7" w:rsidRDefault="00087CDC" w:rsidP="00860149"/>
    <w:p w14:paraId="5EE3B7C6" w14:textId="77777777" w:rsidR="00087CDC" w:rsidRPr="00062BF7" w:rsidRDefault="00087CDC" w:rsidP="00860149">
      <w:r w:rsidRPr="00062BF7">
        <w:rPr>
          <w:lang w:val="en-GB" w:bidi="en-GB"/>
        </w:rPr>
        <w:t>KI is to take a specific decision on whether an employee is to cease a secondary occupation or prohibit an employee from undertaking secondary occupations.</w:t>
      </w:r>
    </w:p>
    <w:p w14:paraId="610E1DFD" w14:textId="77777777" w:rsidR="00087CDC" w:rsidRPr="00062BF7" w:rsidRDefault="00087CDC" w:rsidP="00860149"/>
    <w:p w14:paraId="75A17043" w14:textId="77777777" w:rsidR="00E853BE" w:rsidRPr="00062BF7" w:rsidRDefault="00E853BE" w:rsidP="00860149"/>
    <w:p w14:paraId="4D5CB61F" w14:textId="77777777" w:rsidR="00087CDC" w:rsidRPr="00062BF7" w:rsidRDefault="00E853BE" w:rsidP="00A94498">
      <w:pPr>
        <w:pStyle w:val="Liststycke"/>
        <w:numPr>
          <w:ilvl w:val="0"/>
          <w:numId w:val="10"/>
        </w:numPr>
        <w:rPr>
          <w:b/>
        </w:rPr>
      </w:pPr>
      <w:r w:rsidRPr="00062BF7">
        <w:rPr>
          <w:b/>
          <w:lang w:val="en-GB" w:bidi="en-GB"/>
        </w:rPr>
        <w:t>Responsibility and sanctions in the case of a prohibited secondary occupation</w:t>
      </w:r>
    </w:p>
    <w:p w14:paraId="78C39FCC" w14:textId="77777777" w:rsidR="00C91EC9" w:rsidRPr="00062BF7" w:rsidRDefault="00C91EC9" w:rsidP="00E853BE"/>
    <w:p w14:paraId="03D63B77" w14:textId="77777777" w:rsidR="00253D6E" w:rsidRPr="00062BF7" w:rsidRDefault="00C91EC9" w:rsidP="00E853BE">
      <w:r w:rsidRPr="00062BF7">
        <w:rPr>
          <w:lang w:val="en-GB" w:bidi="en-GB"/>
        </w:rPr>
        <w:t>KI has</w:t>
      </w:r>
      <w:r w:rsidR="00870F9E">
        <w:rPr>
          <w:lang w:val="en-GB" w:bidi="en-GB"/>
        </w:rPr>
        <w:t xml:space="preserve"> an obligation to prohibit credibility</w:t>
      </w:r>
      <w:r w:rsidRPr="00062BF7">
        <w:rPr>
          <w:lang w:val="en-GB" w:bidi="en-GB"/>
        </w:rPr>
        <w:t>-damaging secondary</w:t>
      </w:r>
      <w:r w:rsidR="00870F9E">
        <w:rPr>
          <w:lang w:val="en-GB" w:bidi="en-GB"/>
        </w:rPr>
        <w:t xml:space="preserve"> occupations and can also impose an employee</w:t>
      </w:r>
      <w:r w:rsidRPr="00062BF7">
        <w:rPr>
          <w:lang w:val="en-GB" w:bidi="en-GB"/>
        </w:rPr>
        <w:t xml:space="preserve"> to cease a work-hindering and/or competing secondary occupation. Rectification in the case of infringement of the regulatory framework should be achieved through dialogue and counselling with the employee to rectify the shortcomings. Where it is not possible to rectify the shortcomings, the employer is to </w:t>
      </w:r>
      <w:proofErr w:type="gramStart"/>
      <w:r w:rsidRPr="00062BF7">
        <w:rPr>
          <w:lang w:val="en-GB" w:bidi="en-GB"/>
        </w:rPr>
        <w:t>make a decision</w:t>
      </w:r>
      <w:proofErr w:type="gramEnd"/>
      <w:r w:rsidRPr="00062BF7">
        <w:rPr>
          <w:lang w:val="en-GB" w:bidi="en-GB"/>
        </w:rPr>
        <w:t xml:space="preserve"> that a secondary occupation is prohibited and order the employee to cease the secondary occupation.</w:t>
      </w:r>
    </w:p>
    <w:p w14:paraId="4CB3FC80" w14:textId="77777777" w:rsidR="00253D6E" w:rsidRPr="00062BF7" w:rsidRDefault="00253D6E" w:rsidP="00E853BE"/>
    <w:p w14:paraId="2FEAA426" w14:textId="77777777" w:rsidR="00C91EC9" w:rsidRPr="00062BF7" w:rsidRDefault="00C91EC9" w:rsidP="00E853BE">
      <w:r w:rsidRPr="00062BF7">
        <w:rPr>
          <w:lang w:val="en-GB" w:bidi="en-GB"/>
        </w:rPr>
        <w:t>Should the employee refuse to provide information when it is requested or provide false or incomplete information, customary penalties under labour law, such as disciplinary sanctions or dismissal, may be imposed, as in the case of other infring</w:t>
      </w:r>
      <w:r w:rsidR="00870F9E">
        <w:rPr>
          <w:lang w:val="en-GB" w:bidi="en-GB"/>
        </w:rPr>
        <w:t>ements of his or her employment</w:t>
      </w:r>
      <w:r w:rsidRPr="00062BF7">
        <w:rPr>
          <w:lang w:val="en-GB" w:bidi="en-GB"/>
        </w:rPr>
        <w:t xml:space="preserve">’s obligations. </w:t>
      </w:r>
    </w:p>
    <w:p w14:paraId="57A823FD" w14:textId="77777777" w:rsidR="00C91EC9" w:rsidRPr="00062BF7" w:rsidRDefault="00C91EC9" w:rsidP="00E853BE"/>
    <w:p w14:paraId="7577ED95" w14:textId="1959EDB1" w:rsidR="00E853BE" w:rsidRPr="001118B4" w:rsidRDefault="00E853BE" w:rsidP="00E853BE">
      <w:r w:rsidRPr="00062BF7">
        <w:rPr>
          <w:lang w:val="en-GB" w:bidi="en-GB"/>
        </w:rPr>
        <w:t xml:space="preserve">Should the employee, after being ordered or after a decision has been made, not comply with KI’s decision concerning prohibited secondary occupations, a disciplinary sanction (warning or salary deduction) may be imposed and ultimately, in the case of serious breaches, dismissal. This applies to all secondary occupations, </w:t>
      </w:r>
      <w:proofErr w:type="gramStart"/>
      <w:r w:rsidRPr="00062BF7">
        <w:rPr>
          <w:lang w:val="en-GB" w:bidi="en-GB"/>
        </w:rPr>
        <w:t>that is to say also</w:t>
      </w:r>
      <w:proofErr w:type="gramEnd"/>
      <w:r w:rsidRPr="00062BF7">
        <w:rPr>
          <w:lang w:val="en-GB" w:bidi="en-GB"/>
        </w:rPr>
        <w:t xml:space="preserve"> work-hindering or competing secondary occupations. Such a decision is taken by KI’s Staff Disciplinary Board </w:t>
      </w:r>
      <w:r w:rsidR="00BD49BB">
        <w:rPr>
          <w:lang w:val="en-GB" w:bidi="en-GB"/>
        </w:rPr>
        <w:t xml:space="preserve">(PAN) </w:t>
      </w:r>
      <w:r w:rsidRPr="00062BF7">
        <w:rPr>
          <w:lang w:val="en-GB" w:bidi="en-GB"/>
        </w:rPr>
        <w:t xml:space="preserve">or the </w:t>
      </w:r>
      <w:r w:rsidR="00BD49BB">
        <w:rPr>
          <w:lang w:val="en-GB" w:bidi="en-GB"/>
        </w:rPr>
        <w:t>National Disciplinary Offence Board (SAN).</w:t>
      </w:r>
    </w:p>
    <w:p w14:paraId="14E252CF" w14:textId="77777777" w:rsidR="00BD49BB" w:rsidRPr="00062BF7" w:rsidRDefault="00BD49BB" w:rsidP="00E853BE"/>
    <w:p w14:paraId="498F9568" w14:textId="77777777" w:rsidR="00E853BE" w:rsidRPr="00062BF7" w:rsidRDefault="00E853BE" w:rsidP="00E853BE">
      <w:r w:rsidRPr="00062BF7">
        <w:rPr>
          <w:lang w:val="en-GB" w:bidi="en-GB"/>
        </w:rPr>
        <w:t>The choice of sanction in the case of a prohibited secondary occupation is subject to whether the employer has or has not made clear what rules apply in the case of secondary occupations. A decision by the employer that the employee is to cease a secondary occupation cannot be appealed but can nonetheless undergo review in accordance with the Labour Disputes (Judicial Procedure) Act (SFS 1974:371)</w:t>
      </w:r>
      <w:r w:rsidR="00BD49BB">
        <w:rPr>
          <w:lang w:val="en-GB" w:bidi="en-GB"/>
        </w:rPr>
        <w:t xml:space="preserve"> with the Labour court as a</w:t>
      </w:r>
      <w:r w:rsidRPr="00062BF7">
        <w:rPr>
          <w:lang w:val="en-GB" w:bidi="en-GB"/>
        </w:rPr>
        <w:t xml:space="preserve"> final instance.</w:t>
      </w:r>
    </w:p>
    <w:p w14:paraId="24639831" w14:textId="77777777" w:rsidR="00844631" w:rsidRDefault="00844631" w:rsidP="00844631">
      <w:pPr>
        <w:rPr>
          <w:lang w:val="en-GB" w:bidi="en-GB"/>
        </w:rPr>
      </w:pPr>
    </w:p>
    <w:p w14:paraId="1BD24860" w14:textId="77777777" w:rsidR="00844631" w:rsidRDefault="00844631" w:rsidP="00844631">
      <w:pPr>
        <w:rPr>
          <w:lang w:val="en-GB" w:bidi="en-GB"/>
        </w:rPr>
      </w:pPr>
    </w:p>
    <w:p w14:paraId="4F1249D1" w14:textId="2A005314" w:rsidR="00D54AB8" w:rsidRPr="00DF5E33" w:rsidRDefault="00D54AB8"/>
    <w:sectPr w:rsidR="00D54AB8" w:rsidRPr="00DF5E33" w:rsidSect="007753DE">
      <w:headerReference w:type="default" r:id="rId14"/>
      <w:footerReference w:type="default" r:id="rId15"/>
      <w:headerReference w:type="first" r:id="rId16"/>
      <w:footerReference w:type="first" r:id="rId17"/>
      <w:pgSz w:w="11906" w:h="16838" w:code="9"/>
      <w:pgMar w:top="1418" w:right="1418" w:bottom="2308" w:left="2308" w:header="68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A44A" w14:textId="77777777" w:rsidR="00FD32A0" w:rsidRDefault="00FD32A0">
      <w:r>
        <w:separator/>
      </w:r>
    </w:p>
  </w:endnote>
  <w:endnote w:type="continuationSeparator" w:id="0">
    <w:p w14:paraId="40FF6801" w14:textId="77777777" w:rsidR="00FD32A0" w:rsidRDefault="00FD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90"/>
      <w:gridCol w:w="2590"/>
      <w:gridCol w:w="2590"/>
    </w:tblGrid>
    <w:tr w:rsidR="2E59CEB3" w14:paraId="0592AC06" w14:textId="77777777" w:rsidTr="2E59CEB3">
      <w:tc>
        <w:tcPr>
          <w:tcW w:w="2590" w:type="dxa"/>
        </w:tcPr>
        <w:p w14:paraId="6DF70F55" w14:textId="270C519F" w:rsidR="2E59CEB3" w:rsidRDefault="2E59CEB3" w:rsidP="2E59CEB3">
          <w:pPr>
            <w:pStyle w:val="Sidhuvud"/>
            <w:ind w:left="-115"/>
          </w:pPr>
        </w:p>
      </w:tc>
      <w:tc>
        <w:tcPr>
          <w:tcW w:w="2590" w:type="dxa"/>
        </w:tcPr>
        <w:p w14:paraId="56E19277" w14:textId="4B0BD9AF" w:rsidR="2E59CEB3" w:rsidRDefault="2E59CEB3" w:rsidP="2E59CEB3">
          <w:pPr>
            <w:pStyle w:val="Sidhuvud"/>
            <w:jc w:val="center"/>
          </w:pPr>
        </w:p>
      </w:tc>
      <w:tc>
        <w:tcPr>
          <w:tcW w:w="2590" w:type="dxa"/>
        </w:tcPr>
        <w:p w14:paraId="2AB35877" w14:textId="111866D1" w:rsidR="2E59CEB3" w:rsidRDefault="2E59CEB3" w:rsidP="2E59CEB3">
          <w:pPr>
            <w:pStyle w:val="Sidhuvud"/>
            <w:ind w:right="-115"/>
            <w:jc w:val="right"/>
          </w:pPr>
        </w:p>
      </w:tc>
    </w:tr>
  </w:tbl>
  <w:p w14:paraId="0A219C43" w14:textId="366CD90C" w:rsidR="2E59CEB3" w:rsidRDefault="2E59CEB3" w:rsidP="2E59CE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90"/>
      <w:gridCol w:w="2590"/>
      <w:gridCol w:w="2590"/>
    </w:tblGrid>
    <w:tr w:rsidR="2E59CEB3" w14:paraId="11435100" w14:textId="77777777" w:rsidTr="2E59CEB3">
      <w:tc>
        <w:tcPr>
          <w:tcW w:w="2590" w:type="dxa"/>
        </w:tcPr>
        <w:p w14:paraId="4758EBA6" w14:textId="31034ECE" w:rsidR="2E59CEB3" w:rsidRDefault="2E59CEB3" w:rsidP="2E59CEB3">
          <w:pPr>
            <w:pStyle w:val="Sidhuvud"/>
            <w:ind w:left="-115"/>
          </w:pPr>
        </w:p>
      </w:tc>
      <w:tc>
        <w:tcPr>
          <w:tcW w:w="2590" w:type="dxa"/>
        </w:tcPr>
        <w:p w14:paraId="633BF2CB" w14:textId="51606B0A" w:rsidR="2E59CEB3" w:rsidRDefault="2E59CEB3" w:rsidP="2E59CEB3">
          <w:pPr>
            <w:pStyle w:val="Sidhuvud"/>
            <w:jc w:val="center"/>
          </w:pPr>
        </w:p>
      </w:tc>
      <w:tc>
        <w:tcPr>
          <w:tcW w:w="2590" w:type="dxa"/>
        </w:tcPr>
        <w:p w14:paraId="4FC41E5B" w14:textId="4132157C" w:rsidR="2E59CEB3" w:rsidRDefault="2E59CEB3" w:rsidP="2E59CEB3">
          <w:pPr>
            <w:pStyle w:val="Sidhuvud"/>
            <w:ind w:right="-115"/>
            <w:jc w:val="right"/>
          </w:pPr>
        </w:p>
      </w:tc>
    </w:tr>
  </w:tbl>
  <w:p w14:paraId="3CA661C5" w14:textId="5929CDF5" w:rsidR="2E59CEB3" w:rsidRDefault="2E59CEB3" w:rsidP="2E59CE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25"/>
      <w:gridCol w:w="2725"/>
      <w:gridCol w:w="2725"/>
    </w:tblGrid>
    <w:tr w:rsidR="2E59CEB3" w14:paraId="75F7CDED" w14:textId="77777777" w:rsidTr="2E59CEB3">
      <w:tc>
        <w:tcPr>
          <w:tcW w:w="2725" w:type="dxa"/>
        </w:tcPr>
        <w:p w14:paraId="334F323A" w14:textId="7D291277" w:rsidR="2E59CEB3" w:rsidRDefault="2E59CEB3" w:rsidP="2E59CEB3">
          <w:pPr>
            <w:pStyle w:val="Sidhuvud"/>
            <w:ind w:left="-115"/>
          </w:pPr>
        </w:p>
      </w:tc>
      <w:tc>
        <w:tcPr>
          <w:tcW w:w="2725" w:type="dxa"/>
        </w:tcPr>
        <w:p w14:paraId="07AE927E" w14:textId="43405B01" w:rsidR="2E59CEB3" w:rsidRDefault="2E59CEB3" w:rsidP="2E59CEB3">
          <w:pPr>
            <w:pStyle w:val="Sidhuvud"/>
            <w:jc w:val="center"/>
          </w:pPr>
        </w:p>
      </w:tc>
      <w:tc>
        <w:tcPr>
          <w:tcW w:w="2725" w:type="dxa"/>
        </w:tcPr>
        <w:p w14:paraId="17649FA2" w14:textId="3A0D1A51" w:rsidR="2E59CEB3" w:rsidRDefault="2E59CEB3" w:rsidP="2E59CEB3">
          <w:pPr>
            <w:pStyle w:val="Sidhuvud"/>
            <w:ind w:right="-115"/>
            <w:jc w:val="right"/>
          </w:pPr>
        </w:p>
      </w:tc>
    </w:tr>
  </w:tbl>
  <w:p w14:paraId="39B01A2C" w14:textId="3A08172C" w:rsidR="2E59CEB3" w:rsidRDefault="2E59CEB3" w:rsidP="2E59CE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3E65" w14:textId="77777777" w:rsidR="007D3C45" w:rsidRPr="007516BA" w:rsidRDefault="007D3C45" w:rsidP="00F2517F">
    <w:pPr>
      <w:pBdr>
        <w:bottom w:val="single" w:sz="2" w:space="1" w:color="auto"/>
      </w:pBdr>
      <w:ind w:left="-180" w:right="-1064"/>
    </w:pPr>
  </w:p>
  <w:p w14:paraId="3B7B7ABD"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20729B" w14:paraId="79747EA3" w14:textId="77777777" w:rsidTr="0020729B">
      <w:tc>
        <w:tcPr>
          <w:tcW w:w="2418" w:type="dxa"/>
        </w:tcPr>
        <w:p w14:paraId="0B207A88" w14:textId="77777777" w:rsidR="007D3C45" w:rsidRPr="0020729B" w:rsidRDefault="007D3C45" w:rsidP="00A75DE0">
          <w:pPr>
            <w:pStyle w:val="Sidfot"/>
            <w:rPr>
              <w:rFonts w:cs="Arial"/>
              <w:b/>
              <w:highlight w:val="red"/>
            </w:rPr>
          </w:pPr>
          <w:r w:rsidRPr="0020729B">
            <w:rPr>
              <w:rFonts w:cs="Arial"/>
              <w:b/>
              <w:lang w:val="en-GB" w:bidi="en-GB"/>
            </w:rPr>
            <w:t>Postal address</w:t>
          </w:r>
        </w:p>
      </w:tc>
      <w:tc>
        <w:tcPr>
          <w:tcW w:w="2200" w:type="dxa"/>
        </w:tcPr>
        <w:p w14:paraId="78096D06" w14:textId="77777777" w:rsidR="007D3C45" w:rsidRPr="0020729B" w:rsidRDefault="007D3C45" w:rsidP="00A75DE0">
          <w:pPr>
            <w:pStyle w:val="Sidfot"/>
            <w:rPr>
              <w:rFonts w:cs="Arial"/>
              <w:b/>
              <w:highlight w:val="red"/>
            </w:rPr>
          </w:pPr>
          <w:r w:rsidRPr="0020729B">
            <w:rPr>
              <w:rFonts w:cs="Arial"/>
              <w:b/>
              <w:lang w:val="en-GB" w:bidi="en-GB"/>
            </w:rPr>
            <w:t>Visiting address</w:t>
          </w:r>
        </w:p>
      </w:tc>
      <w:tc>
        <w:tcPr>
          <w:tcW w:w="2310" w:type="dxa"/>
        </w:tcPr>
        <w:p w14:paraId="1CA8732C" w14:textId="77777777" w:rsidR="007D3C45" w:rsidRPr="0020729B" w:rsidRDefault="007D3C45" w:rsidP="00A75DE0">
          <w:pPr>
            <w:pStyle w:val="Sidfot"/>
            <w:rPr>
              <w:rFonts w:cs="Arial"/>
              <w:b/>
              <w:highlight w:val="red"/>
            </w:rPr>
          </w:pPr>
          <w:r w:rsidRPr="0020729B">
            <w:rPr>
              <w:rFonts w:cs="Arial"/>
              <w:b/>
              <w:lang w:val="en-GB" w:bidi="en-GB"/>
            </w:rPr>
            <w:t>Phone</w:t>
          </w:r>
        </w:p>
      </w:tc>
      <w:tc>
        <w:tcPr>
          <w:tcW w:w="2420" w:type="dxa"/>
        </w:tcPr>
        <w:p w14:paraId="0557195C" w14:textId="77777777" w:rsidR="007D3C45" w:rsidRPr="0020729B" w:rsidRDefault="007D3C45" w:rsidP="002B3952">
          <w:pPr>
            <w:pStyle w:val="Sidfot"/>
            <w:rPr>
              <w:rFonts w:cs="Arial"/>
              <w:b/>
              <w:highlight w:val="red"/>
            </w:rPr>
          </w:pPr>
          <w:r w:rsidRPr="0020729B">
            <w:rPr>
              <w:rFonts w:cs="Arial"/>
              <w:b/>
              <w:lang w:val="en-GB" w:bidi="en-GB"/>
            </w:rPr>
            <w:t>E-mail</w:t>
          </w:r>
        </w:p>
      </w:tc>
    </w:tr>
    <w:tr w:rsidR="007D3C45" w:rsidRPr="00C57027" w14:paraId="4A0A25C4" w14:textId="77777777" w:rsidTr="0020729B">
      <w:tc>
        <w:tcPr>
          <w:tcW w:w="2418" w:type="dxa"/>
          <w:vMerge w:val="restart"/>
        </w:tcPr>
        <w:p w14:paraId="052B3778" w14:textId="77777777" w:rsidR="007D3C45" w:rsidRPr="0020729B" w:rsidRDefault="00476AA6" w:rsidP="00A75DE0">
          <w:pPr>
            <w:pStyle w:val="Sidfot"/>
            <w:rPr>
              <w:rFonts w:cs="Arial"/>
              <w:highlight w:val="yellow"/>
            </w:rPr>
          </w:pPr>
          <w:r w:rsidRPr="0020729B">
            <w:rPr>
              <w:rFonts w:cs="Arial"/>
              <w:lang w:val="en-GB" w:bidi="en-GB"/>
            </w:rPr>
            <w:t>171 77 Stockholm</w:t>
          </w:r>
        </w:p>
      </w:tc>
      <w:tc>
        <w:tcPr>
          <w:tcW w:w="2200" w:type="dxa"/>
          <w:vMerge w:val="restart"/>
        </w:tcPr>
        <w:p w14:paraId="65FB9AA2" w14:textId="77777777" w:rsidR="007D3C45" w:rsidRPr="0020729B" w:rsidRDefault="00476AA6" w:rsidP="007D3C45">
          <w:pPr>
            <w:pStyle w:val="Sidfot"/>
            <w:rPr>
              <w:rFonts w:cs="Arial"/>
            </w:rPr>
          </w:pPr>
          <w:r w:rsidRPr="0020729B">
            <w:rPr>
              <w:rFonts w:cs="Arial"/>
              <w:lang w:val="en-GB" w:bidi="en-GB"/>
            </w:rPr>
            <w:t>Nobels väg 5</w:t>
          </w:r>
        </w:p>
        <w:p w14:paraId="006820DB" w14:textId="77777777" w:rsidR="007D3C45" w:rsidRPr="0020729B" w:rsidRDefault="00476AA6" w:rsidP="00A75DE0">
          <w:pPr>
            <w:pStyle w:val="Sidfot"/>
            <w:rPr>
              <w:rFonts w:cs="Arial"/>
              <w:highlight w:val="yellow"/>
            </w:rPr>
          </w:pPr>
          <w:r w:rsidRPr="0020729B">
            <w:rPr>
              <w:rFonts w:cs="Arial"/>
              <w:lang w:val="en-GB" w:bidi="en-GB"/>
            </w:rPr>
            <w:t>Solna</w:t>
          </w:r>
        </w:p>
      </w:tc>
      <w:tc>
        <w:tcPr>
          <w:tcW w:w="2310" w:type="dxa"/>
        </w:tcPr>
        <w:p w14:paraId="35C12988" w14:textId="77777777" w:rsidR="007D3C45" w:rsidRPr="0020729B" w:rsidRDefault="00C6099C" w:rsidP="00C6099C">
          <w:pPr>
            <w:pStyle w:val="Sidfot"/>
            <w:rPr>
              <w:rFonts w:cs="Arial"/>
            </w:rPr>
          </w:pPr>
          <w:r>
            <w:rPr>
              <w:rFonts w:cs="Arial"/>
              <w:lang w:val="en-GB" w:bidi="en-GB"/>
            </w:rPr>
            <w:t>+46 (0)8 524 831 36</w:t>
          </w:r>
          <w:r>
            <w:rPr>
              <w:rFonts w:cs="Arial"/>
              <w:lang w:val="en-GB" w:bidi="en-GB"/>
            </w:rPr>
            <w:br/>
          </w:r>
          <w:r>
            <w:rPr>
              <w:rFonts w:cs="Arial"/>
              <w:b/>
              <w:lang w:val="en-GB" w:bidi="en-GB"/>
            </w:rPr>
            <w:t>Fax</w:t>
          </w:r>
        </w:p>
      </w:tc>
      <w:tc>
        <w:tcPr>
          <w:tcW w:w="2420" w:type="dxa"/>
        </w:tcPr>
        <w:p w14:paraId="4E63142F" w14:textId="77777777" w:rsidR="007D3C45" w:rsidRPr="00C57027" w:rsidRDefault="00C57027" w:rsidP="00C6099C">
          <w:pPr>
            <w:pStyle w:val="Sidfot"/>
            <w:rPr>
              <w:rFonts w:cs="Arial"/>
            </w:rPr>
          </w:pPr>
          <w:r w:rsidRPr="00C57027">
            <w:rPr>
              <w:rFonts w:cs="Arial"/>
              <w:lang w:val="en-GB" w:bidi="en-GB"/>
            </w:rPr>
            <w:t>Catalina.pacef@ki.se</w:t>
          </w:r>
          <w:r w:rsidRPr="00C57027">
            <w:rPr>
              <w:rFonts w:cs="Arial"/>
              <w:lang w:val="en-GB" w:bidi="en-GB"/>
            </w:rPr>
            <w:br/>
          </w:r>
          <w:r w:rsidRPr="00C57027">
            <w:rPr>
              <w:rFonts w:cs="Arial"/>
              <w:b/>
              <w:lang w:val="en-GB" w:bidi="en-GB"/>
            </w:rPr>
            <w:t>Website</w:t>
          </w:r>
        </w:p>
      </w:tc>
    </w:tr>
    <w:tr w:rsidR="007D3C45" w:rsidRPr="00C57027" w14:paraId="5CF106EF" w14:textId="77777777" w:rsidTr="0020729B">
      <w:tc>
        <w:tcPr>
          <w:tcW w:w="2418" w:type="dxa"/>
          <w:vMerge/>
        </w:tcPr>
        <w:p w14:paraId="0257B01E" w14:textId="77777777" w:rsidR="007D3C45" w:rsidRPr="00C57027" w:rsidRDefault="007D3C45" w:rsidP="00A75DE0">
          <w:pPr>
            <w:pStyle w:val="Sidfot"/>
            <w:rPr>
              <w:rFonts w:cs="Arial"/>
            </w:rPr>
          </w:pPr>
        </w:p>
      </w:tc>
      <w:tc>
        <w:tcPr>
          <w:tcW w:w="2200" w:type="dxa"/>
          <w:vMerge/>
        </w:tcPr>
        <w:p w14:paraId="790C0F30" w14:textId="77777777" w:rsidR="007D3C45" w:rsidRPr="00C57027" w:rsidRDefault="007D3C45" w:rsidP="00A75DE0">
          <w:pPr>
            <w:pStyle w:val="Sidfot"/>
            <w:rPr>
              <w:rFonts w:cs="Arial"/>
            </w:rPr>
          </w:pPr>
        </w:p>
      </w:tc>
      <w:tc>
        <w:tcPr>
          <w:tcW w:w="2310" w:type="dxa"/>
        </w:tcPr>
        <w:p w14:paraId="5EAFAFA8" w14:textId="77777777" w:rsidR="007D3C45" w:rsidRPr="00C57027" w:rsidRDefault="00C6099C" w:rsidP="00C6099C">
          <w:pPr>
            <w:pStyle w:val="Sidfot"/>
            <w:rPr>
              <w:rFonts w:cs="Arial"/>
              <w:highlight w:val="red"/>
            </w:rPr>
          </w:pPr>
          <w:r w:rsidRPr="00C57027">
            <w:rPr>
              <w:rFonts w:cs="Arial"/>
              <w:lang w:val="en-GB" w:bidi="en-GB"/>
            </w:rPr>
            <w:t>+46 (0)8 31 11 01</w:t>
          </w:r>
          <w:r w:rsidRPr="00C57027">
            <w:rPr>
              <w:rFonts w:cs="Arial"/>
              <w:lang w:val="en-GB" w:bidi="en-GB"/>
            </w:rPr>
            <w:br/>
          </w:r>
        </w:p>
      </w:tc>
      <w:tc>
        <w:tcPr>
          <w:tcW w:w="2420" w:type="dxa"/>
        </w:tcPr>
        <w:p w14:paraId="14F29D52" w14:textId="77777777" w:rsidR="007D3C45" w:rsidRPr="00C57027" w:rsidRDefault="0050209A" w:rsidP="00A75DE0">
          <w:pPr>
            <w:pStyle w:val="Sidfot"/>
            <w:rPr>
              <w:rFonts w:cs="Arial"/>
            </w:rPr>
          </w:pPr>
          <w:r w:rsidRPr="00C57027">
            <w:rPr>
              <w:rFonts w:cs="Arial"/>
              <w:lang w:val="en-GB" w:bidi="en-GB"/>
            </w:rPr>
            <w:t>ki.se</w:t>
          </w:r>
        </w:p>
        <w:p w14:paraId="3A8A0BBC" w14:textId="77777777" w:rsidR="002B3952" w:rsidRPr="00C57027" w:rsidRDefault="002B3952" w:rsidP="0050209A">
          <w:pPr>
            <w:pStyle w:val="Sidfot"/>
            <w:rPr>
              <w:rFonts w:cs="Arial"/>
            </w:rPr>
          </w:pPr>
        </w:p>
      </w:tc>
    </w:tr>
    <w:tr w:rsidR="007D3C45" w:rsidRPr="00C57027" w14:paraId="12A3B02A" w14:textId="77777777" w:rsidTr="0020729B">
      <w:tc>
        <w:tcPr>
          <w:tcW w:w="2418" w:type="dxa"/>
        </w:tcPr>
        <w:p w14:paraId="25A3DE49" w14:textId="77777777" w:rsidR="007D3C45" w:rsidRPr="00C57027" w:rsidRDefault="007D3C45" w:rsidP="00A75DE0">
          <w:pPr>
            <w:pStyle w:val="Sidfot"/>
            <w:rPr>
              <w:rFonts w:cs="Arial"/>
            </w:rPr>
          </w:pPr>
        </w:p>
      </w:tc>
      <w:tc>
        <w:tcPr>
          <w:tcW w:w="2200" w:type="dxa"/>
        </w:tcPr>
        <w:p w14:paraId="1A9359BC" w14:textId="77777777" w:rsidR="007D3C45" w:rsidRPr="00C57027" w:rsidRDefault="007D3C45" w:rsidP="00A75DE0">
          <w:pPr>
            <w:pStyle w:val="Sidfot"/>
            <w:rPr>
              <w:rFonts w:cs="Arial"/>
            </w:rPr>
          </w:pPr>
        </w:p>
      </w:tc>
      <w:tc>
        <w:tcPr>
          <w:tcW w:w="2310" w:type="dxa"/>
        </w:tcPr>
        <w:p w14:paraId="21E63227" w14:textId="77777777" w:rsidR="007D3C45" w:rsidRPr="00C57027" w:rsidRDefault="007D3C45" w:rsidP="00A75DE0">
          <w:pPr>
            <w:pStyle w:val="Sidfot"/>
            <w:rPr>
              <w:rFonts w:cs="Arial"/>
            </w:rPr>
          </w:pPr>
        </w:p>
      </w:tc>
      <w:tc>
        <w:tcPr>
          <w:tcW w:w="2420" w:type="dxa"/>
        </w:tcPr>
        <w:p w14:paraId="171EC621" w14:textId="77777777" w:rsidR="007D3C45" w:rsidRPr="00C57027" w:rsidRDefault="007D3C45" w:rsidP="00A75DE0">
          <w:pPr>
            <w:pStyle w:val="Sidfot"/>
            <w:rPr>
              <w:rFonts w:cs="Arial"/>
            </w:rPr>
          </w:pPr>
        </w:p>
      </w:tc>
    </w:tr>
  </w:tbl>
  <w:p w14:paraId="2CA9FC5F" w14:textId="77777777" w:rsidR="007D3C45" w:rsidRPr="00C57027"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4AA6" w14:textId="77777777" w:rsidR="00FD32A0" w:rsidRDefault="00FD32A0">
      <w:r>
        <w:separator/>
      </w:r>
    </w:p>
  </w:footnote>
  <w:footnote w:type="continuationSeparator" w:id="0">
    <w:p w14:paraId="044C295C" w14:textId="77777777" w:rsidR="00FD32A0" w:rsidRDefault="00FD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90"/>
      <w:gridCol w:w="2590"/>
      <w:gridCol w:w="2590"/>
    </w:tblGrid>
    <w:tr w:rsidR="2E59CEB3" w14:paraId="1843C48D" w14:textId="77777777" w:rsidTr="2E59CEB3">
      <w:tc>
        <w:tcPr>
          <w:tcW w:w="2590" w:type="dxa"/>
        </w:tcPr>
        <w:p w14:paraId="738F4616" w14:textId="04F3DDDF" w:rsidR="2E59CEB3" w:rsidRDefault="2E59CEB3" w:rsidP="2E59CEB3">
          <w:pPr>
            <w:pStyle w:val="Sidhuvud"/>
            <w:ind w:left="-115"/>
          </w:pPr>
        </w:p>
      </w:tc>
      <w:tc>
        <w:tcPr>
          <w:tcW w:w="2590" w:type="dxa"/>
        </w:tcPr>
        <w:p w14:paraId="52E3FED0" w14:textId="183F77EA" w:rsidR="2E59CEB3" w:rsidRDefault="2E59CEB3" w:rsidP="2E59CEB3">
          <w:pPr>
            <w:pStyle w:val="Sidhuvud"/>
            <w:jc w:val="center"/>
          </w:pPr>
        </w:p>
      </w:tc>
      <w:tc>
        <w:tcPr>
          <w:tcW w:w="2590" w:type="dxa"/>
        </w:tcPr>
        <w:p w14:paraId="1E31E662" w14:textId="0F2EEA50" w:rsidR="2E59CEB3" w:rsidRDefault="2E59CEB3" w:rsidP="2E59CEB3">
          <w:pPr>
            <w:pStyle w:val="Sidhuvud"/>
            <w:ind w:right="-115"/>
            <w:jc w:val="right"/>
          </w:pPr>
        </w:p>
      </w:tc>
    </w:tr>
  </w:tbl>
  <w:p w14:paraId="32A67484" w14:textId="458FB616" w:rsidR="2E59CEB3" w:rsidRDefault="2E59CEB3" w:rsidP="2E59CE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90"/>
      <w:gridCol w:w="2590"/>
      <w:gridCol w:w="2590"/>
    </w:tblGrid>
    <w:tr w:rsidR="2E59CEB3" w14:paraId="6DEC16B2" w14:textId="77777777" w:rsidTr="2E59CEB3">
      <w:tc>
        <w:tcPr>
          <w:tcW w:w="2590" w:type="dxa"/>
        </w:tcPr>
        <w:p w14:paraId="050700D8" w14:textId="2C1A528A" w:rsidR="2E59CEB3" w:rsidRDefault="2E59CEB3" w:rsidP="2E59CEB3">
          <w:pPr>
            <w:pStyle w:val="Sidhuvud"/>
            <w:ind w:left="-115"/>
          </w:pPr>
        </w:p>
      </w:tc>
      <w:tc>
        <w:tcPr>
          <w:tcW w:w="2590" w:type="dxa"/>
        </w:tcPr>
        <w:p w14:paraId="241125C2" w14:textId="142844B3" w:rsidR="2E59CEB3" w:rsidRDefault="2E59CEB3" w:rsidP="2E59CEB3">
          <w:pPr>
            <w:pStyle w:val="Sidhuvud"/>
            <w:jc w:val="center"/>
          </w:pPr>
        </w:p>
      </w:tc>
      <w:tc>
        <w:tcPr>
          <w:tcW w:w="2590" w:type="dxa"/>
        </w:tcPr>
        <w:p w14:paraId="6CFD9E37" w14:textId="6E2454C3" w:rsidR="2E59CEB3" w:rsidRDefault="2E59CEB3" w:rsidP="2E59CEB3">
          <w:pPr>
            <w:pStyle w:val="Sidhuvud"/>
            <w:ind w:right="-115"/>
            <w:jc w:val="right"/>
          </w:pPr>
        </w:p>
      </w:tc>
    </w:tr>
  </w:tbl>
  <w:p w14:paraId="2D04115D" w14:textId="6BFD0456" w:rsidR="2E59CEB3" w:rsidRDefault="2E59CEB3" w:rsidP="2E59CE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1EBD1F5F" w14:textId="77777777" w:rsidTr="0020729B">
      <w:trPr>
        <w:trHeight w:hRule="exact" w:val="227"/>
      </w:trPr>
      <w:tc>
        <w:tcPr>
          <w:tcW w:w="5390" w:type="dxa"/>
          <w:vMerge w:val="restart"/>
        </w:tcPr>
        <w:p w14:paraId="085D3F8D" w14:textId="77777777" w:rsidR="007D3C45" w:rsidRPr="00332C0C" w:rsidRDefault="007D3C45" w:rsidP="00A75DE0">
          <w:pPr>
            <w:pStyle w:val="Sidhuvud"/>
          </w:pPr>
        </w:p>
      </w:tc>
      <w:tc>
        <w:tcPr>
          <w:tcW w:w="3385" w:type="dxa"/>
        </w:tcPr>
        <w:p w14:paraId="7C5BCB7A" w14:textId="77777777" w:rsidR="007D3C45" w:rsidRPr="0020729B" w:rsidRDefault="007D3C45" w:rsidP="00A75DE0">
          <w:pPr>
            <w:pStyle w:val="Sidhuvud"/>
            <w:rPr>
              <w:rFonts w:cs="Arial"/>
            </w:rPr>
          </w:pPr>
        </w:p>
      </w:tc>
      <w:tc>
        <w:tcPr>
          <w:tcW w:w="789" w:type="dxa"/>
        </w:tcPr>
        <w:p w14:paraId="6899FD8E" w14:textId="77777777" w:rsidR="007D3C45" w:rsidRPr="0020729B" w:rsidRDefault="007D3C45" w:rsidP="00A75DE0">
          <w:pPr>
            <w:pStyle w:val="Sidhuvud"/>
            <w:rPr>
              <w:rFonts w:cs="Arial"/>
            </w:rPr>
          </w:pPr>
        </w:p>
      </w:tc>
      <w:tc>
        <w:tcPr>
          <w:tcW w:w="1353" w:type="dxa"/>
        </w:tcPr>
        <w:p w14:paraId="76A122B3" w14:textId="77777777" w:rsidR="007D3C45" w:rsidRPr="0020729B" w:rsidRDefault="007D3C45" w:rsidP="00A75DE0">
          <w:pPr>
            <w:pStyle w:val="Sidhuvud"/>
            <w:rPr>
              <w:rFonts w:cs="Arial"/>
            </w:rPr>
          </w:pPr>
        </w:p>
      </w:tc>
    </w:tr>
    <w:tr w:rsidR="007D3C45" w:rsidRPr="00332C0C" w14:paraId="342B7DAC" w14:textId="77777777" w:rsidTr="0020729B">
      <w:tc>
        <w:tcPr>
          <w:tcW w:w="5390" w:type="dxa"/>
          <w:vMerge/>
        </w:tcPr>
        <w:p w14:paraId="58693A2E" w14:textId="77777777" w:rsidR="007D3C45" w:rsidRPr="00332C0C" w:rsidRDefault="007D3C45" w:rsidP="00A75DE0">
          <w:pPr>
            <w:pStyle w:val="Sidhuvud"/>
          </w:pPr>
        </w:p>
      </w:tc>
      <w:tc>
        <w:tcPr>
          <w:tcW w:w="3385" w:type="dxa"/>
        </w:tcPr>
        <w:p w14:paraId="57E9D92A" w14:textId="77777777" w:rsidR="007D3C45" w:rsidRPr="0020729B" w:rsidRDefault="007D3C45" w:rsidP="00A75DE0">
          <w:pPr>
            <w:pStyle w:val="Sidhuvud"/>
            <w:rPr>
              <w:rFonts w:cs="Arial"/>
              <w:b/>
              <w:sz w:val="20"/>
              <w:szCs w:val="20"/>
              <w:highlight w:val="darkMagenta"/>
            </w:rPr>
          </w:pPr>
        </w:p>
      </w:tc>
      <w:tc>
        <w:tcPr>
          <w:tcW w:w="789" w:type="dxa"/>
        </w:tcPr>
        <w:p w14:paraId="413D1406" w14:textId="77777777" w:rsidR="007D3C45" w:rsidRPr="0020729B" w:rsidRDefault="007D3C45" w:rsidP="00A75DE0">
          <w:pPr>
            <w:pStyle w:val="Sidhuvud"/>
            <w:rPr>
              <w:rFonts w:cs="Arial"/>
              <w:b/>
              <w:sz w:val="20"/>
              <w:szCs w:val="20"/>
            </w:rPr>
          </w:pPr>
          <w:r w:rsidRPr="0020729B">
            <w:rPr>
              <w:rFonts w:cs="Arial"/>
              <w:b/>
              <w:sz w:val="20"/>
              <w:szCs w:val="20"/>
              <w:lang w:val="en-GB" w:bidi="en-GB"/>
            </w:rPr>
            <w:t>Page:</w:t>
          </w:r>
        </w:p>
      </w:tc>
      <w:tc>
        <w:tcPr>
          <w:tcW w:w="1353" w:type="dxa"/>
        </w:tcPr>
        <w:p w14:paraId="5F35F601" w14:textId="77777777" w:rsidR="007D3C45" w:rsidRPr="0020729B" w:rsidRDefault="00747112" w:rsidP="00C14FD7">
          <w:pPr>
            <w:pStyle w:val="Sidhuvud"/>
            <w:rPr>
              <w:rFonts w:cs="Arial"/>
              <w:sz w:val="20"/>
              <w:szCs w:val="20"/>
              <w:highlight w:val="darkMagenta"/>
            </w:rPr>
          </w:pPr>
          <w:r w:rsidRPr="0020729B">
            <w:rPr>
              <w:rStyle w:val="Sidnummer"/>
              <w:rFonts w:cs="Arial"/>
              <w:sz w:val="20"/>
              <w:szCs w:val="20"/>
              <w:lang w:val="en-GB" w:bidi="en-GB"/>
            </w:rPr>
            <w:fldChar w:fldCharType="begin"/>
          </w:r>
          <w:r w:rsidR="007D3C45" w:rsidRPr="0020729B">
            <w:rPr>
              <w:rStyle w:val="Sidnummer"/>
              <w:rFonts w:cs="Arial"/>
              <w:sz w:val="20"/>
              <w:szCs w:val="20"/>
              <w:lang w:val="en-GB" w:bidi="en-GB"/>
            </w:rPr>
            <w:instrText xml:space="preserve"> PAGE </w:instrText>
          </w:r>
          <w:r w:rsidRPr="0020729B">
            <w:rPr>
              <w:rStyle w:val="Sidnummer"/>
              <w:rFonts w:cs="Arial"/>
              <w:sz w:val="20"/>
              <w:szCs w:val="20"/>
              <w:lang w:val="en-GB" w:bidi="en-GB"/>
            </w:rPr>
            <w:fldChar w:fldCharType="separate"/>
          </w:r>
          <w:r w:rsidR="00844631">
            <w:rPr>
              <w:rStyle w:val="Sidnummer"/>
              <w:rFonts w:cs="Arial"/>
              <w:sz w:val="20"/>
              <w:szCs w:val="20"/>
              <w:lang w:val="en-GB" w:bidi="en-GB"/>
            </w:rPr>
            <w:t>12</w:t>
          </w:r>
          <w:r w:rsidRPr="0020729B">
            <w:rPr>
              <w:rStyle w:val="Sidnummer"/>
              <w:rFonts w:cs="Arial"/>
              <w:sz w:val="20"/>
              <w:szCs w:val="20"/>
              <w:lang w:val="en-GB" w:bidi="en-GB"/>
            </w:rPr>
            <w:fldChar w:fldCharType="end"/>
          </w:r>
          <w:r w:rsidR="007D3C45" w:rsidRPr="0020729B">
            <w:rPr>
              <w:rStyle w:val="Sidnummer"/>
              <w:rFonts w:cs="Arial"/>
              <w:sz w:val="20"/>
              <w:szCs w:val="20"/>
              <w:lang w:val="en-GB" w:bidi="en-GB"/>
            </w:rPr>
            <w:t xml:space="preserve"> / 2</w:t>
          </w:r>
        </w:p>
      </w:tc>
    </w:tr>
    <w:tr w:rsidR="00AC715B" w:rsidRPr="00332C0C" w14:paraId="3AAE47C7" w14:textId="77777777" w:rsidTr="0020729B">
      <w:tc>
        <w:tcPr>
          <w:tcW w:w="5390" w:type="dxa"/>
          <w:vMerge/>
        </w:tcPr>
        <w:p w14:paraId="03810C40" w14:textId="77777777" w:rsidR="00AC715B" w:rsidRPr="00332C0C" w:rsidRDefault="00AC715B" w:rsidP="00A75DE0">
          <w:pPr>
            <w:pStyle w:val="Sidhuvud"/>
          </w:pPr>
        </w:p>
      </w:tc>
      <w:tc>
        <w:tcPr>
          <w:tcW w:w="5527" w:type="dxa"/>
          <w:gridSpan w:val="3"/>
        </w:tcPr>
        <w:p w14:paraId="08BFA1C9" w14:textId="77777777" w:rsidR="00AC715B" w:rsidRPr="0020729B" w:rsidRDefault="00AC715B" w:rsidP="00A75DE0">
          <w:pPr>
            <w:pStyle w:val="Sidhuvud"/>
            <w:rPr>
              <w:rFonts w:cs="Arial"/>
              <w:sz w:val="20"/>
              <w:szCs w:val="20"/>
            </w:rPr>
          </w:pPr>
        </w:p>
      </w:tc>
    </w:tr>
  </w:tbl>
  <w:p w14:paraId="4B047A21" w14:textId="77777777" w:rsidR="007D3C45" w:rsidRPr="007516BA" w:rsidRDefault="007D3C45" w:rsidP="0054298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4" w:type="dxa"/>
      <w:tblInd w:w="-1322" w:type="dxa"/>
      <w:tblLayout w:type="fixed"/>
      <w:tblCellMar>
        <w:left w:w="0" w:type="dxa"/>
      </w:tblCellMar>
      <w:tblLook w:val="01E0" w:firstRow="1" w:lastRow="1" w:firstColumn="1" w:lastColumn="1" w:noHBand="0" w:noVBand="0"/>
    </w:tblPr>
    <w:tblGrid>
      <w:gridCol w:w="5762"/>
      <w:gridCol w:w="3000"/>
      <w:gridCol w:w="550"/>
      <w:gridCol w:w="1372"/>
    </w:tblGrid>
    <w:tr w:rsidR="007D3C45" w:rsidRPr="00332C0C" w14:paraId="57F650BE" w14:textId="77777777" w:rsidTr="0020729B">
      <w:trPr>
        <w:trHeight w:hRule="exact" w:val="227"/>
      </w:trPr>
      <w:tc>
        <w:tcPr>
          <w:tcW w:w="5762" w:type="dxa"/>
          <w:vMerge w:val="restart"/>
        </w:tcPr>
        <w:p w14:paraId="4FA8BC32" w14:textId="77777777" w:rsidR="007D3C45" w:rsidRPr="00332C0C" w:rsidRDefault="002F4CF5" w:rsidP="00A75DE0">
          <w:pPr>
            <w:pStyle w:val="Sidhuvud"/>
          </w:pPr>
          <w:r>
            <w:rPr>
              <w:lang w:val="sv-SE"/>
            </w:rPr>
            <w:drawing>
              <wp:inline distT="0" distB="0" distL="0" distR="0" wp14:anchorId="6536CA2C" wp14:editId="01F6F758">
                <wp:extent cx="1800225" cy="742950"/>
                <wp:effectExtent l="0" t="0" r="9525"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000" w:type="dxa"/>
        </w:tcPr>
        <w:p w14:paraId="1748A761" w14:textId="77777777" w:rsidR="007D3C45" w:rsidRPr="0020729B" w:rsidRDefault="007D3C45" w:rsidP="00A75DE0">
          <w:pPr>
            <w:pStyle w:val="Sidhuvud"/>
            <w:rPr>
              <w:rFonts w:cs="Arial"/>
            </w:rPr>
          </w:pPr>
        </w:p>
      </w:tc>
      <w:tc>
        <w:tcPr>
          <w:tcW w:w="550" w:type="dxa"/>
        </w:tcPr>
        <w:p w14:paraId="5949E637" w14:textId="77777777" w:rsidR="007D3C45" w:rsidRPr="0020729B" w:rsidRDefault="007D3C45" w:rsidP="00A75DE0">
          <w:pPr>
            <w:pStyle w:val="Sidhuvud"/>
            <w:rPr>
              <w:rFonts w:cs="Arial"/>
            </w:rPr>
          </w:pPr>
        </w:p>
      </w:tc>
      <w:tc>
        <w:tcPr>
          <w:tcW w:w="1372" w:type="dxa"/>
        </w:tcPr>
        <w:p w14:paraId="0311ABBE" w14:textId="77777777" w:rsidR="007D3C45" w:rsidRPr="0020729B" w:rsidRDefault="007D3C45" w:rsidP="00A75DE0">
          <w:pPr>
            <w:pStyle w:val="Sidhuvud"/>
            <w:rPr>
              <w:rFonts w:cs="Arial"/>
            </w:rPr>
          </w:pPr>
        </w:p>
      </w:tc>
    </w:tr>
    <w:tr w:rsidR="007D3C45" w:rsidRPr="00332C0C" w14:paraId="3D4C5435" w14:textId="77777777" w:rsidTr="0020729B">
      <w:tc>
        <w:tcPr>
          <w:tcW w:w="5762" w:type="dxa"/>
          <w:vMerge/>
        </w:tcPr>
        <w:p w14:paraId="1F847620" w14:textId="77777777" w:rsidR="007D3C45" w:rsidRPr="00332C0C" w:rsidRDefault="007D3C45" w:rsidP="00A75DE0">
          <w:pPr>
            <w:pStyle w:val="Sidhuvud"/>
          </w:pPr>
        </w:p>
      </w:tc>
      <w:tc>
        <w:tcPr>
          <w:tcW w:w="3000" w:type="dxa"/>
        </w:tcPr>
        <w:p w14:paraId="37B45FB9" w14:textId="77777777" w:rsidR="007D3C45" w:rsidRPr="0020729B" w:rsidRDefault="00CF7F66" w:rsidP="0020729B">
          <w:pPr>
            <w:pStyle w:val="Sidhuvud"/>
            <w:tabs>
              <w:tab w:val="left" w:pos="168"/>
            </w:tabs>
            <w:rPr>
              <w:rFonts w:cs="Arial"/>
              <w:b/>
              <w:sz w:val="20"/>
              <w:szCs w:val="20"/>
              <w:highlight w:val="darkMagenta"/>
            </w:rPr>
          </w:pPr>
          <w:r>
            <w:rPr>
              <w:rFonts w:cs="Arial"/>
              <w:b/>
              <w:sz w:val="20"/>
              <w:szCs w:val="20"/>
              <w:lang w:val="en-GB" w:bidi="en-GB"/>
            </w:rPr>
            <w:t>Rules</w:t>
          </w:r>
        </w:p>
      </w:tc>
      <w:tc>
        <w:tcPr>
          <w:tcW w:w="550" w:type="dxa"/>
        </w:tcPr>
        <w:p w14:paraId="1DC91B98" w14:textId="77777777" w:rsidR="007D3C45" w:rsidRPr="0020729B" w:rsidRDefault="007D3C45" w:rsidP="00A75DE0">
          <w:pPr>
            <w:pStyle w:val="Sidhuvud"/>
            <w:rPr>
              <w:rFonts w:cs="Arial"/>
              <w:b/>
              <w:sz w:val="20"/>
              <w:szCs w:val="20"/>
            </w:rPr>
          </w:pPr>
          <w:r w:rsidRPr="0020729B">
            <w:rPr>
              <w:rFonts w:cs="Arial"/>
              <w:b/>
              <w:sz w:val="20"/>
              <w:szCs w:val="20"/>
              <w:lang w:val="en-GB" w:bidi="en-GB"/>
            </w:rPr>
            <w:t>Ref:</w:t>
          </w:r>
        </w:p>
      </w:tc>
      <w:tc>
        <w:tcPr>
          <w:tcW w:w="1372" w:type="dxa"/>
        </w:tcPr>
        <w:p w14:paraId="47345276" w14:textId="77777777" w:rsidR="007D3C45" w:rsidRPr="0020729B" w:rsidRDefault="00747112" w:rsidP="00A75DE0">
          <w:pPr>
            <w:pStyle w:val="Sidhuvud"/>
            <w:rPr>
              <w:rFonts w:cs="Arial"/>
              <w:sz w:val="20"/>
              <w:szCs w:val="20"/>
              <w:highlight w:val="darkMagenta"/>
            </w:rPr>
          </w:pPr>
          <w:r w:rsidRPr="0020729B">
            <w:rPr>
              <w:rFonts w:cs="Arial"/>
              <w:sz w:val="20"/>
              <w:szCs w:val="20"/>
              <w:lang w:val="en-GB" w:bidi="en-GB"/>
            </w:rPr>
            <w:fldChar w:fldCharType="begin"/>
          </w:r>
          <w:r w:rsidR="007D3C45" w:rsidRPr="0020729B">
            <w:rPr>
              <w:rFonts w:cs="Arial"/>
              <w:sz w:val="20"/>
              <w:szCs w:val="20"/>
              <w:lang w:val="en-GB" w:bidi="en-GB"/>
            </w:rPr>
            <w:instrText xml:space="preserve"> MACROBUTTON NoMacro &lt;Dnr&gt; </w:instrText>
          </w:r>
          <w:r w:rsidRPr="0020729B">
            <w:rPr>
              <w:rFonts w:cs="Arial"/>
              <w:sz w:val="20"/>
              <w:szCs w:val="20"/>
              <w:lang w:val="en-GB" w:bidi="en-GB"/>
            </w:rPr>
            <w:fldChar w:fldCharType="end"/>
          </w:r>
        </w:p>
      </w:tc>
    </w:tr>
    <w:tr w:rsidR="007D3C45" w:rsidRPr="00332C0C" w14:paraId="7DC4ACB2" w14:textId="77777777" w:rsidTr="0020729B">
      <w:tc>
        <w:tcPr>
          <w:tcW w:w="5762" w:type="dxa"/>
          <w:vMerge/>
        </w:tcPr>
        <w:p w14:paraId="344738D7" w14:textId="77777777" w:rsidR="007D3C45" w:rsidRPr="00332C0C" w:rsidRDefault="007D3C45" w:rsidP="00A75DE0">
          <w:pPr>
            <w:pStyle w:val="Sidhuvud"/>
          </w:pPr>
        </w:p>
      </w:tc>
      <w:tc>
        <w:tcPr>
          <w:tcW w:w="3000" w:type="dxa"/>
        </w:tcPr>
        <w:p w14:paraId="2B5C63CD" w14:textId="77777777" w:rsidR="007D3C45" w:rsidRPr="0020729B" w:rsidRDefault="00CF7F66" w:rsidP="0020729B">
          <w:pPr>
            <w:pStyle w:val="Sidhuvud"/>
            <w:tabs>
              <w:tab w:val="clear" w:pos="4536"/>
              <w:tab w:val="clear" w:pos="9072"/>
              <w:tab w:val="right" w:pos="3277"/>
            </w:tabs>
            <w:rPr>
              <w:rFonts w:cs="Arial"/>
              <w:sz w:val="20"/>
              <w:szCs w:val="20"/>
              <w:highlight w:val="red"/>
            </w:rPr>
          </w:pPr>
          <w:r>
            <w:rPr>
              <w:rFonts w:cs="Arial"/>
              <w:sz w:val="20"/>
              <w:szCs w:val="20"/>
              <w:lang w:val="en-GB" w:bidi="en-GB"/>
            </w:rPr>
            <w:t>2017-07-06</w:t>
          </w:r>
          <w:r>
            <w:rPr>
              <w:rFonts w:cs="Arial"/>
              <w:sz w:val="20"/>
              <w:szCs w:val="20"/>
              <w:lang w:val="en-GB" w:bidi="en-GB"/>
            </w:rPr>
            <w:tab/>
          </w:r>
        </w:p>
      </w:tc>
      <w:tc>
        <w:tcPr>
          <w:tcW w:w="550" w:type="dxa"/>
        </w:tcPr>
        <w:p w14:paraId="126D8532" w14:textId="77777777" w:rsidR="007D3C45" w:rsidRPr="0020729B" w:rsidRDefault="007D3C45" w:rsidP="00A75DE0">
          <w:pPr>
            <w:pStyle w:val="Sidhuvud"/>
            <w:rPr>
              <w:rFonts w:cs="Arial"/>
              <w:sz w:val="20"/>
              <w:szCs w:val="20"/>
            </w:rPr>
          </w:pPr>
          <w:r w:rsidRPr="0020729B">
            <w:rPr>
              <w:rFonts w:cs="Arial"/>
              <w:b/>
              <w:sz w:val="20"/>
              <w:szCs w:val="20"/>
              <w:lang w:val="en-GB" w:bidi="en-GB"/>
            </w:rPr>
            <w:t>Page:</w:t>
          </w:r>
        </w:p>
      </w:tc>
      <w:tc>
        <w:tcPr>
          <w:tcW w:w="1372" w:type="dxa"/>
        </w:tcPr>
        <w:p w14:paraId="0E9B7ADA" w14:textId="77777777" w:rsidR="007D3C45" w:rsidRPr="0020729B" w:rsidRDefault="00747112" w:rsidP="00A75DE0">
          <w:pPr>
            <w:pStyle w:val="Sidhuvud"/>
            <w:rPr>
              <w:rFonts w:cs="Arial"/>
              <w:sz w:val="20"/>
              <w:szCs w:val="20"/>
            </w:rPr>
          </w:pPr>
          <w:r w:rsidRPr="0020729B">
            <w:rPr>
              <w:rStyle w:val="Sidnummer"/>
              <w:rFonts w:cs="Arial"/>
              <w:sz w:val="20"/>
              <w:szCs w:val="20"/>
              <w:lang w:val="en-GB" w:bidi="en-GB"/>
            </w:rPr>
            <w:fldChar w:fldCharType="begin"/>
          </w:r>
          <w:r w:rsidR="007D3C45" w:rsidRPr="0020729B">
            <w:rPr>
              <w:rStyle w:val="Sidnummer"/>
              <w:rFonts w:cs="Arial"/>
              <w:sz w:val="20"/>
              <w:szCs w:val="20"/>
              <w:lang w:val="en-GB" w:bidi="en-GB"/>
            </w:rPr>
            <w:instrText xml:space="preserve"> PAGE </w:instrText>
          </w:r>
          <w:r w:rsidRPr="0020729B">
            <w:rPr>
              <w:rStyle w:val="Sidnummer"/>
              <w:rFonts w:cs="Arial"/>
              <w:sz w:val="20"/>
              <w:szCs w:val="20"/>
              <w:lang w:val="en-GB" w:bidi="en-GB"/>
            </w:rPr>
            <w:fldChar w:fldCharType="separate"/>
          </w:r>
          <w:r w:rsidR="007E388F">
            <w:rPr>
              <w:rStyle w:val="Sidnummer"/>
              <w:rFonts w:cs="Arial"/>
              <w:sz w:val="20"/>
              <w:szCs w:val="20"/>
              <w:lang w:val="en-GB" w:bidi="en-GB"/>
            </w:rPr>
            <w:t>0</w:t>
          </w:r>
          <w:r w:rsidRPr="0020729B">
            <w:rPr>
              <w:rStyle w:val="Sidnummer"/>
              <w:rFonts w:cs="Arial"/>
              <w:sz w:val="20"/>
              <w:szCs w:val="20"/>
              <w:lang w:val="en-GB" w:bidi="en-GB"/>
            </w:rPr>
            <w:fldChar w:fldCharType="end"/>
          </w:r>
          <w:r w:rsidR="007D3C45" w:rsidRPr="0020729B">
            <w:rPr>
              <w:rStyle w:val="Sidnummer"/>
              <w:rFonts w:cs="Arial"/>
              <w:sz w:val="20"/>
              <w:szCs w:val="20"/>
              <w:lang w:val="en-GB" w:bidi="en-GB"/>
            </w:rPr>
            <w:t xml:space="preserve"> / </w:t>
          </w:r>
          <w:r w:rsidRPr="0020729B">
            <w:rPr>
              <w:rStyle w:val="Sidnummer"/>
              <w:rFonts w:cs="Arial"/>
              <w:sz w:val="20"/>
              <w:szCs w:val="20"/>
              <w:lang w:val="en-GB" w:bidi="en-GB"/>
            </w:rPr>
            <w:fldChar w:fldCharType="begin"/>
          </w:r>
          <w:r w:rsidR="007D3C45" w:rsidRPr="0020729B">
            <w:rPr>
              <w:rStyle w:val="Sidnummer"/>
              <w:rFonts w:cs="Arial"/>
              <w:sz w:val="20"/>
              <w:szCs w:val="20"/>
              <w:lang w:val="en-GB" w:bidi="en-GB"/>
            </w:rPr>
            <w:instrText xml:space="preserve"> NUMPAGES </w:instrText>
          </w:r>
          <w:r w:rsidRPr="0020729B">
            <w:rPr>
              <w:rStyle w:val="Sidnummer"/>
              <w:rFonts w:cs="Arial"/>
              <w:sz w:val="20"/>
              <w:szCs w:val="20"/>
              <w:lang w:val="en-GB" w:bidi="en-GB"/>
            </w:rPr>
            <w:fldChar w:fldCharType="separate"/>
          </w:r>
          <w:r w:rsidR="00156F73">
            <w:rPr>
              <w:rStyle w:val="Sidnummer"/>
              <w:rFonts w:cs="Arial"/>
              <w:sz w:val="20"/>
              <w:szCs w:val="20"/>
              <w:lang w:val="en-GB" w:bidi="en-GB"/>
            </w:rPr>
            <w:t>15</w:t>
          </w:r>
          <w:r w:rsidRPr="0020729B">
            <w:rPr>
              <w:rStyle w:val="Sidnummer"/>
              <w:rFonts w:cs="Arial"/>
              <w:sz w:val="20"/>
              <w:szCs w:val="20"/>
              <w:lang w:val="en-GB" w:bidi="en-GB"/>
            </w:rPr>
            <w:fldChar w:fldCharType="end"/>
          </w:r>
        </w:p>
      </w:tc>
    </w:tr>
    <w:tr w:rsidR="007D3C45" w:rsidRPr="00332C0C" w14:paraId="7380B44A" w14:textId="77777777" w:rsidTr="0020729B">
      <w:tc>
        <w:tcPr>
          <w:tcW w:w="5762" w:type="dxa"/>
          <w:vMerge/>
        </w:tcPr>
        <w:p w14:paraId="7D222F02" w14:textId="77777777" w:rsidR="007D3C45" w:rsidRPr="00332C0C" w:rsidRDefault="007D3C45" w:rsidP="00A75DE0">
          <w:pPr>
            <w:pStyle w:val="Sidhuvud"/>
          </w:pPr>
        </w:p>
      </w:tc>
      <w:tc>
        <w:tcPr>
          <w:tcW w:w="3000" w:type="dxa"/>
        </w:tcPr>
        <w:p w14:paraId="237253CB" w14:textId="77777777" w:rsidR="007D3C45" w:rsidRPr="0020729B" w:rsidRDefault="007D3C45" w:rsidP="00A75DE0">
          <w:pPr>
            <w:pStyle w:val="Sidhuvud"/>
            <w:rPr>
              <w:rFonts w:cs="Arial"/>
              <w:b/>
              <w:sz w:val="20"/>
              <w:szCs w:val="20"/>
            </w:rPr>
          </w:pPr>
        </w:p>
      </w:tc>
      <w:tc>
        <w:tcPr>
          <w:tcW w:w="550" w:type="dxa"/>
        </w:tcPr>
        <w:p w14:paraId="74055428" w14:textId="77777777" w:rsidR="007D3C45" w:rsidRPr="0020729B" w:rsidRDefault="007D3C45" w:rsidP="00A75DE0">
          <w:pPr>
            <w:pStyle w:val="Sidhuvud"/>
            <w:rPr>
              <w:rFonts w:cs="Arial"/>
              <w:b/>
              <w:sz w:val="20"/>
              <w:szCs w:val="20"/>
            </w:rPr>
          </w:pPr>
        </w:p>
      </w:tc>
      <w:tc>
        <w:tcPr>
          <w:tcW w:w="1372" w:type="dxa"/>
        </w:tcPr>
        <w:p w14:paraId="0B7A7254" w14:textId="77777777" w:rsidR="007D3C45" w:rsidRPr="0020729B" w:rsidRDefault="007D3C45" w:rsidP="00A75DE0">
          <w:pPr>
            <w:pStyle w:val="Sidhuvud"/>
            <w:rPr>
              <w:rFonts w:cs="Arial"/>
              <w:b/>
              <w:sz w:val="20"/>
              <w:szCs w:val="20"/>
            </w:rPr>
          </w:pPr>
        </w:p>
      </w:tc>
    </w:tr>
    <w:tr w:rsidR="007D3C45" w:rsidRPr="00332C0C" w14:paraId="4C86CB42" w14:textId="77777777" w:rsidTr="0020729B">
      <w:tc>
        <w:tcPr>
          <w:tcW w:w="5762" w:type="dxa"/>
          <w:vMerge/>
        </w:tcPr>
        <w:p w14:paraId="2B91686E" w14:textId="77777777" w:rsidR="007D3C45" w:rsidRPr="00332C0C" w:rsidRDefault="007D3C45" w:rsidP="00A75DE0">
          <w:pPr>
            <w:pStyle w:val="Sidhuvud"/>
          </w:pPr>
        </w:p>
      </w:tc>
      <w:tc>
        <w:tcPr>
          <w:tcW w:w="3000" w:type="dxa"/>
        </w:tcPr>
        <w:p w14:paraId="04600D05" w14:textId="77777777" w:rsidR="007D3C45" w:rsidRPr="0020729B" w:rsidRDefault="007D3C45" w:rsidP="00A75DE0">
          <w:pPr>
            <w:pStyle w:val="Sidhuvud"/>
            <w:rPr>
              <w:rFonts w:cs="Arial"/>
              <w:sz w:val="20"/>
              <w:szCs w:val="20"/>
            </w:rPr>
          </w:pPr>
        </w:p>
      </w:tc>
      <w:tc>
        <w:tcPr>
          <w:tcW w:w="550" w:type="dxa"/>
        </w:tcPr>
        <w:p w14:paraId="73E0301C" w14:textId="77777777" w:rsidR="007D3C45" w:rsidRPr="0020729B" w:rsidRDefault="007D3C45" w:rsidP="00A75DE0">
          <w:pPr>
            <w:pStyle w:val="Sidhuvud"/>
            <w:rPr>
              <w:rFonts w:cs="Arial"/>
              <w:sz w:val="20"/>
              <w:szCs w:val="20"/>
            </w:rPr>
          </w:pPr>
        </w:p>
      </w:tc>
      <w:tc>
        <w:tcPr>
          <w:tcW w:w="1372" w:type="dxa"/>
        </w:tcPr>
        <w:p w14:paraId="7AA2A452" w14:textId="77777777" w:rsidR="007D3C45" w:rsidRPr="0020729B" w:rsidRDefault="007D3C45" w:rsidP="00A75DE0">
          <w:pPr>
            <w:pStyle w:val="Sidhuvud"/>
            <w:rPr>
              <w:rFonts w:cs="Arial"/>
              <w:sz w:val="20"/>
              <w:szCs w:val="20"/>
            </w:rPr>
          </w:pPr>
        </w:p>
      </w:tc>
    </w:tr>
    <w:tr w:rsidR="00AC715B" w:rsidRPr="00332C0C" w14:paraId="74A581E9" w14:textId="77777777" w:rsidTr="0020729B">
      <w:trPr>
        <w:trHeight w:hRule="exact" w:val="227"/>
      </w:trPr>
      <w:tc>
        <w:tcPr>
          <w:tcW w:w="5762" w:type="dxa"/>
        </w:tcPr>
        <w:p w14:paraId="6A308B59" w14:textId="77777777" w:rsidR="00AC715B" w:rsidRPr="00332C0C" w:rsidRDefault="00AC715B" w:rsidP="00A75DE0">
          <w:pPr>
            <w:pStyle w:val="Sidhuvud"/>
          </w:pPr>
        </w:p>
      </w:tc>
      <w:tc>
        <w:tcPr>
          <w:tcW w:w="3000" w:type="dxa"/>
        </w:tcPr>
        <w:p w14:paraId="635ED682" w14:textId="77777777" w:rsidR="00AC715B" w:rsidRPr="0020729B" w:rsidRDefault="00AC715B" w:rsidP="00A75DE0">
          <w:pPr>
            <w:pStyle w:val="Sidhuvud"/>
            <w:rPr>
              <w:rFonts w:cs="Arial"/>
              <w:sz w:val="20"/>
              <w:szCs w:val="20"/>
            </w:rPr>
          </w:pPr>
        </w:p>
      </w:tc>
      <w:tc>
        <w:tcPr>
          <w:tcW w:w="550" w:type="dxa"/>
        </w:tcPr>
        <w:p w14:paraId="485818C3" w14:textId="77777777" w:rsidR="00AC715B" w:rsidRPr="0020729B" w:rsidRDefault="00AC715B" w:rsidP="00A75DE0">
          <w:pPr>
            <w:pStyle w:val="Sidhuvud"/>
            <w:rPr>
              <w:rFonts w:cs="Arial"/>
              <w:sz w:val="20"/>
              <w:szCs w:val="20"/>
            </w:rPr>
          </w:pPr>
        </w:p>
      </w:tc>
      <w:tc>
        <w:tcPr>
          <w:tcW w:w="1372" w:type="dxa"/>
        </w:tcPr>
        <w:p w14:paraId="76BABB04" w14:textId="77777777" w:rsidR="00AC715B" w:rsidRPr="0020729B" w:rsidRDefault="00AC715B" w:rsidP="00A75DE0">
          <w:pPr>
            <w:pStyle w:val="Sidhuvud"/>
            <w:rPr>
              <w:rFonts w:cs="Arial"/>
              <w:sz w:val="20"/>
              <w:szCs w:val="20"/>
            </w:rPr>
          </w:pPr>
        </w:p>
      </w:tc>
    </w:tr>
  </w:tbl>
  <w:p w14:paraId="0C75B26C"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98"/>
    <w:multiLevelType w:val="hybridMultilevel"/>
    <w:tmpl w:val="85CED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844D9"/>
    <w:multiLevelType w:val="hybridMultilevel"/>
    <w:tmpl w:val="8252F848"/>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682320"/>
    <w:multiLevelType w:val="multilevel"/>
    <w:tmpl w:val="8854A4D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2D37C9F"/>
    <w:multiLevelType w:val="hybridMultilevel"/>
    <w:tmpl w:val="B1F220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2A16B7"/>
    <w:multiLevelType w:val="hybridMultilevel"/>
    <w:tmpl w:val="9934ED56"/>
    <w:lvl w:ilvl="0" w:tplc="42B0D64C">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6F151D"/>
    <w:multiLevelType w:val="hybridMultilevel"/>
    <w:tmpl w:val="6A28F892"/>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4ED4F93"/>
    <w:multiLevelType w:val="hybridMultilevel"/>
    <w:tmpl w:val="BB7AB2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78719D5"/>
    <w:multiLevelType w:val="hybridMultilevel"/>
    <w:tmpl w:val="E10651B8"/>
    <w:lvl w:ilvl="0" w:tplc="401CC48C">
      <w:start w:val="7"/>
      <w:numFmt w:val="decimal"/>
      <w:lvlText w:val="%1."/>
      <w:lvlJc w:val="left"/>
      <w:pPr>
        <w:ind w:left="1440" w:hanging="360"/>
      </w:pPr>
      <w:rPr>
        <w:rFonts w:hint="default"/>
      </w:rPr>
    </w:lvl>
    <w:lvl w:ilvl="1" w:tplc="041D0019">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75D11222"/>
    <w:multiLevelType w:val="multilevel"/>
    <w:tmpl w:val="08642D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D1443A9"/>
    <w:multiLevelType w:val="multilevel"/>
    <w:tmpl w:val="3662B4F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2"/>
  </w:num>
  <w:num w:numId="4">
    <w:abstractNumId w:val="4"/>
  </w:num>
  <w:num w:numId="5">
    <w:abstractNumId w:val="7"/>
  </w:num>
  <w:num w:numId="6">
    <w:abstractNumId w:val="5"/>
  </w:num>
  <w:num w:numId="7">
    <w:abstractNumId w:val="6"/>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2F4CF5"/>
    <w:rsid w:val="00004E0B"/>
    <w:rsid w:val="000073D9"/>
    <w:rsid w:val="00007FF8"/>
    <w:rsid w:val="00014F95"/>
    <w:rsid w:val="0002559A"/>
    <w:rsid w:val="00032F08"/>
    <w:rsid w:val="00036E63"/>
    <w:rsid w:val="00046832"/>
    <w:rsid w:val="00057050"/>
    <w:rsid w:val="00062BF7"/>
    <w:rsid w:val="00075693"/>
    <w:rsid w:val="00077AB6"/>
    <w:rsid w:val="00087CDC"/>
    <w:rsid w:val="00087ED0"/>
    <w:rsid w:val="00092CB0"/>
    <w:rsid w:val="000938BC"/>
    <w:rsid w:val="000A1B65"/>
    <w:rsid w:val="000A6488"/>
    <w:rsid w:val="000B022A"/>
    <w:rsid w:val="000B046A"/>
    <w:rsid w:val="000B16D8"/>
    <w:rsid w:val="000B4824"/>
    <w:rsid w:val="000C2D3F"/>
    <w:rsid w:val="000C47AE"/>
    <w:rsid w:val="000C5B31"/>
    <w:rsid w:val="000C63A7"/>
    <w:rsid w:val="000D17D3"/>
    <w:rsid w:val="000E0282"/>
    <w:rsid w:val="000E5BD5"/>
    <w:rsid w:val="00100AC9"/>
    <w:rsid w:val="00102BC3"/>
    <w:rsid w:val="001034C4"/>
    <w:rsid w:val="001118B4"/>
    <w:rsid w:val="00112D16"/>
    <w:rsid w:val="001135A8"/>
    <w:rsid w:val="00114DC8"/>
    <w:rsid w:val="00121F9C"/>
    <w:rsid w:val="00122016"/>
    <w:rsid w:val="001443B5"/>
    <w:rsid w:val="00144FF8"/>
    <w:rsid w:val="00147E0D"/>
    <w:rsid w:val="00156F73"/>
    <w:rsid w:val="001605EA"/>
    <w:rsid w:val="0016143A"/>
    <w:rsid w:val="00164A18"/>
    <w:rsid w:val="001663DC"/>
    <w:rsid w:val="00173FEE"/>
    <w:rsid w:val="001747B1"/>
    <w:rsid w:val="00175268"/>
    <w:rsid w:val="00177C13"/>
    <w:rsid w:val="00180986"/>
    <w:rsid w:val="00183FAD"/>
    <w:rsid w:val="00190E78"/>
    <w:rsid w:val="0019260A"/>
    <w:rsid w:val="00196E75"/>
    <w:rsid w:val="001A0713"/>
    <w:rsid w:val="001A4B87"/>
    <w:rsid w:val="001A5434"/>
    <w:rsid w:val="001B31F5"/>
    <w:rsid w:val="001D143F"/>
    <w:rsid w:val="001E6C78"/>
    <w:rsid w:val="0020259A"/>
    <w:rsid w:val="00204C29"/>
    <w:rsid w:val="002063A8"/>
    <w:rsid w:val="0020729B"/>
    <w:rsid w:val="002073BC"/>
    <w:rsid w:val="002211E3"/>
    <w:rsid w:val="00253D6E"/>
    <w:rsid w:val="00260F74"/>
    <w:rsid w:val="00262D6A"/>
    <w:rsid w:val="0026369F"/>
    <w:rsid w:val="00267E8A"/>
    <w:rsid w:val="00270E28"/>
    <w:rsid w:val="00273E2E"/>
    <w:rsid w:val="00273F41"/>
    <w:rsid w:val="002846FF"/>
    <w:rsid w:val="0029766D"/>
    <w:rsid w:val="002A3004"/>
    <w:rsid w:val="002A539D"/>
    <w:rsid w:val="002B10B8"/>
    <w:rsid w:val="002B17C0"/>
    <w:rsid w:val="002B3952"/>
    <w:rsid w:val="002B46EC"/>
    <w:rsid w:val="002B5698"/>
    <w:rsid w:val="002B75DC"/>
    <w:rsid w:val="002C116F"/>
    <w:rsid w:val="002D0AEB"/>
    <w:rsid w:val="002E3E2A"/>
    <w:rsid w:val="002E4907"/>
    <w:rsid w:val="002E79D3"/>
    <w:rsid w:val="002F4CF5"/>
    <w:rsid w:val="00304503"/>
    <w:rsid w:val="00310649"/>
    <w:rsid w:val="00311ECB"/>
    <w:rsid w:val="00312929"/>
    <w:rsid w:val="00312D7D"/>
    <w:rsid w:val="00313BF9"/>
    <w:rsid w:val="00320DDB"/>
    <w:rsid w:val="0032141D"/>
    <w:rsid w:val="00325F6D"/>
    <w:rsid w:val="0035118E"/>
    <w:rsid w:val="00352C87"/>
    <w:rsid w:val="0035404A"/>
    <w:rsid w:val="00363EE8"/>
    <w:rsid w:val="00364CD5"/>
    <w:rsid w:val="00380FAD"/>
    <w:rsid w:val="0038441A"/>
    <w:rsid w:val="003A2C70"/>
    <w:rsid w:val="003A3EFD"/>
    <w:rsid w:val="003A4601"/>
    <w:rsid w:val="003A4729"/>
    <w:rsid w:val="003B09BA"/>
    <w:rsid w:val="003B2BC9"/>
    <w:rsid w:val="003C1047"/>
    <w:rsid w:val="003C4F23"/>
    <w:rsid w:val="003C5150"/>
    <w:rsid w:val="003C6F5C"/>
    <w:rsid w:val="003C7C90"/>
    <w:rsid w:val="003C7F7E"/>
    <w:rsid w:val="003D0FFE"/>
    <w:rsid w:val="003D5E68"/>
    <w:rsid w:val="003D617B"/>
    <w:rsid w:val="003E333A"/>
    <w:rsid w:val="003E3F66"/>
    <w:rsid w:val="003E590E"/>
    <w:rsid w:val="003F7E0F"/>
    <w:rsid w:val="0040218C"/>
    <w:rsid w:val="0040527C"/>
    <w:rsid w:val="00406C7D"/>
    <w:rsid w:val="004071D0"/>
    <w:rsid w:val="004079AC"/>
    <w:rsid w:val="00421BED"/>
    <w:rsid w:val="0043320A"/>
    <w:rsid w:val="004359C1"/>
    <w:rsid w:val="00442AD6"/>
    <w:rsid w:val="004430F9"/>
    <w:rsid w:val="00444B24"/>
    <w:rsid w:val="00446C68"/>
    <w:rsid w:val="004506B8"/>
    <w:rsid w:val="00457206"/>
    <w:rsid w:val="00471C45"/>
    <w:rsid w:val="0047273D"/>
    <w:rsid w:val="00476AA6"/>
    <w:rsid w:val="00476AC4"/>
    <w:rsid w:val="00481EBB"/>
    <w:rsid w:val="00486C3A"/>
    <w:rsid w:val="0049165B"/>
    <w:rsid w:val="00495E3C"/>
    <w:rsid w:val="00497104"/>
    <w:rsid w:val="004A0360"/>
    <w:rsid w:val="004B76E8"/>
    <w:rsid w:val="004C0E78"/>
    <w:rsid w:val="004C3EA0"/>
    <w:rsid w:val="004C4264"/>
    <w:rsid w:val="004C454D"/>
    <w:rsid w:val="004C60FE"/>
    <w:rsid w:val="004D36D6"/>
    <w:rsid w:val="004D70E9"/>
    <w:rsid w:val="004E06CB"/>
    <w:rsid w:val="004E0B9B"/>
    <w:rsid w:val="004F0967"/>
    <w:rsid w:val="004F5992"/>
    <w:rsid w:val="004F6E91"/>
    <w:rsid w:val="00500667"/>
    <w:rsid w:val="00500960"/>
    <w:rsid w:val="0050209A"/>
    <w:rsid w:val="00504F7D"/>
    <w:rsid w:val="00513C92"/>
    <w:rsid w:val="0052707C"/>
    <w:rsid w:val="00541B15"/>
    <w:rsid w:val="0054298A"/>
    <w:rsid w:val="00550489"/>
    <w:rsid w:val="00550CB2"/>
    <w:rsid w:val="005544AC"/>
    <w:rsid w:val="00573140"/>
    <w:rsid w:val="0057597C"/>
    <w:rsid w:val="00577C39"/>
    <w:rsid w:val="005879E7"/>
    <w:rsid w:val="00595A9C"/>
    <w:rsid w:val="005C1023"/>
    <w:rsid w:val="005C28C3"/>
    <w:rsid w:val="005D5A5A"/>
    <w:rsid w:val="005D5CFD"/>
    <w:rsid w:val="005D755C"/>
    <w:rsid w:val="005E5874"/>
    <w:rsid w:val="005E79E8"/>
    <w:rsid w:val="005F26F5"/>
    <w:rsid w:val="005F27BB"/>
    <w:rsid w:val="005F2B31"/>
    <w:rsid w:val="00601710"/>
    <w:rsid w:val="00614C86"/>
    <w:rsid w:val="00616ECA"/>
    <w:rsid w:val="006206D5"/>
    <w:rsid w:val="00623605"/>
    <w:rsid w:val="00642AC4"/>
    <w:rsid w:val="006523A7"/>
    <w:rsid w:val="00656E84"/>
    <w:rsid w:val="00663E83"/>
    <w:rsid w:val="006646E7"/>
    <w:rsid w:val="00672190"/>
    <w:rsid w:val="006764F4"/>
    <w:rsid w:val="006841E9"/>
    <w:rsid w:val="00685584"/>
    <w:rsid w:val="00690346"/>
    <w:rsid w:val="006A2BE9"/>
    <w:rsid w:val="006A4082"/>
    <w:rsid w:val="006A7D96"/>
    <w:rsid w:val="006B0272"/>
    <w:rsid w:val="006B0613"/>
    <w:rsid w:val="006B6F10"/>
    <w:rsid w:val="006E5133"/>
    <w:rsid w:val="006F14BE"/>
    <w:rsid w:val="006F3CDD"/>
    <w:rsid w:val="006F663E"/>
    <w:rsid w:val="006F76DA"/>
    <w:rsid w:val="00701FDD"/>
    <w:rsid w:val="00704998"/>
    <w:rsid w:val="00705257"/>
    <w:rsid w:val="00707132"/>
    <w:rsid w:val="00711F59"/>
    <w:rsid w:val="00717163"/>
    <w:rsid w:val="0072305A"/>
    <w:rsid w:val="007233FE"/>
    <w:rsid w:val="00732870"/>
    <w:rsid w:val="00737C71"/>
    <w:rsid w:val="00747112"/>
    <w:rsid w:val="007478B9"/>
    <w:rsid w:val="007516BA"/>
    <w:rsid w:val="00752CBD"/>
    <w:rsid w:val="0075303C"/>
    <w:rsid w:val="007607EB"/>
    <w:rsid w:val="00766E50"/>
    <w:rsid w:val="007753DE"/>
    <w:rsid w:val="00781BB1"/>
    <w:rsid w:val="007842DF"/>
    <w:rsid w:val="007920C8"/>
    <w:rsid w:val="0079298D"/>
    <w:rsid w:val="00794E67"/>
    <w:rsid w:val="007A73C3"/>
    <w:rsid w:val="007B0FCD"/>
    <w:rsid w:val="007B294C"/>
    <w:rsid w:val="007B4BCD"/>
    <w:rsid w:val="007C11B0"/>
    <w:rsid w:val="007D3C45"/>
    <w:rsid w:val="007D67DD"/>
    <w:rsid w:val="007E388F"/>
    <w:rsid w:val="007E4EBC"/>
    <w:rsid w:val="007F1290"/>
    <w:rsid w:val="007F72C2"/>
    <w:rsid w:val="00814694"/>
    <w:rsid w:val="00844631"/>
    <w:rsid w:val="00851A03"/>
    <w:rsid w:val="0085729A"/>
    <w:rsid w:val="00860149"/>
    <w:rsid w:val="00862F94"/>
    <w:rsid w:val="00870F9E"/>
    <w:rsid w:val="0088166A"/>
    <w:rsid w:val="00887F04"/>
    <w:rsid w:val="00887F84"/>
    <w:rsid w:val="00892844"/>
    <w:rsid w:val="008976B2"/>
    <w:rsid w:val="008B1B61"/>
    <w:rsid w:val="008B5DF4"/>
    <w:rsid w:val="008C684B"/>
    <w:rsid w:val="008C70DA"/>
    <w:rsid w:val="008D1793"/>
    <w:rsid w:val="008D56D0"/>
    <w:rsid w:val="008E2B17"/>
    <w:rsid w:val="008E6123"/>
    <w:rsid w:val="008E706D"/>
    <w:rsid w:val="00911DF5"/>
    <w:rsid w:val="009223D6"/>
    <w:rsid w:val="00923B17"/>
    <w:rsid w:val="009265CC"/>
    <w:rsid w:val="00927961"/>
    <w:rsid w:val="009316B7"/>
    <w:rsid w:val="00931FDE"/>
    <w:rsid w:val="009325EC"/>
    <w:rsid w:val="00934CE4"/>
    <w:rsid w:val="00935E71"/>
    <w:rsid w:val="0094471A"/>
    <w:rsid w:val="009528BC"/>
    <w:rsid w:val="009552E1"/>
    <w:rsid w:val="00967C4F"/>
    <w:rsid w:val="00970380"/>
    <w:rsid w:val="00971696"/>
    <w:rsid w:val="00972AB7"/>
    <w:rsid w:val="0097438B"/>
    <w:rsid w:val="00985CC6"/>
    <w:rsid w:val="009909B5"/>
    <w:rsid w:val="009A3E75"/>
    <w:rsid w:val="009B3ED1"/>
    <w:rsid w:val="009B51D7"/>
    <w:rsid w:val="009C026E"/>
    <w:rsid w:val="009C25E7"/>
    <w:rsid w:val="009C62B8"/>
    <w:rsid w:val="009C6B95"/>
    <w:rsid w:val="009D5720"/>
    <w:rsid w:val="009E5989"/>
    <w:rsid w:val="009E5B94"/>
    <w:rsid w:val="009E6986"/>
    <w:rsid w:val="009F0274"/>
    <w:rsid w:val="009F6433"/>
    <w:rsid w:val="00A01305"/>
    <w:rsid w:val="00A156D1"/>
    <w:rsid w:val="00A1621B"/>
    <w:rsid w:val="00A175DD"/>
    <w:rsid w:val="00A21A39"/>
    <w:rsid w:val="00A2266B"/>
    <w:rsid w:val="00A266C3"/>
    <w:rsid w:val="00A270C9"/>
    <w:rsid w:val="00A40BDE"/>
    <w:rsid w:val="00A45A8D"/>
    <w:rsid w:val="00A47691"/>
    <w:rsid w:val="00A5063B"/>
    <w:rsid w:val="00A52273"/>
    <w:rsid w:val="00A668D2"/>
    <w:rsid w:val="00A677BA"/>
    <w:rsid w:val="00A75DE0"/>
    <w:rsid w:val="00A8694C"/>
    <w:rsid w:val="00A87A24"/>
    <w:rsid w:val="00A905A1"/>
    <w:rsid w:val="00A928E6"/>
    <w:rsid w:val="00A94498"/>
    <w:rsid w:val="00AA5A3E"/>
    <w:rsid w:val="00AB07EC"/>
    <w:rsid w:val="00AB0A97"/>
    <w:rsid w:val="00AC715B"/>
    <w:rsid w:val="00AC76D1"/>
    <w:rsid w:val="00AD062A"/>
    <w:rsid w:val="00AD3697"/>
    <w:rsid w:val="00AD5A1F"/>
    <w:rsid w:val="00AD6DD8"/>
    <w:rsid w:val="00AE3DEB"/>
    <w:rsid w:val="00AE4B92"/>
    <w:rsid w:val="00AE7BCC"/>
    <w:rsid w:val="00AF173A"/>
    <w:rsid w:val="00AF6B50"/>
    <w:rsid w:val="00B06E35"/>
    <w:rsid w:val="00B17CE0"/>
    <w:rsid w:val="00B2181E"/>
    <w:rsid w:val="00B21FEA"/>
    <w:rsid w:val="00B27741"/>
    <w:rsid w:val="00B308CF"/>
    <w:rsid w:val="00B3247F"/>
    <w:rsid w:val="00B327BB"/>
    <w:rsid w:val="00B56273"/>
    <w:rsid w:val="00B57688"/>
    <w:rsid w:val="00B61F38"/>
    <w:rsid w:val="00B62291"/>
    <w:rsid w:val="00B741BC"/>
    <w:rsid w:val="00B75EB4"/>
    <w:rsid w:val="00B76C03"/>
    <w:rsid w:val="00B9057C"/>
    <w:rsid w:val="00B97CC4"/>
    <w:rsid w:val="00BA54D9"/>
    <w:rsid w:val="00BC2713"/>
    <w:rsid w:val="00BD018B"/>
    <w:rsid w:val="00BD49BB"/>
    <w:rsid w:val="00BE0219"/>
    <w:rsid w:val="00BE03B9"/>
    <w:rsid w:val="00BE1CE1"/>
    <w:rsid w:val="00BE2A65"/>
    <w:rsid w:val="00BE3537"/>
    <w:rsid w:val="00BE7011"/>
    <w:rsid w:val="00BF01D7"/>
    <w:rsid w:val="00C05969"/>
    <w:rsid w:val="00C0759C"/>
    <w:rsid w:val="00C07890"/>
    <w:rsid w:val="00C124A8"/>
    <w:rsid w:val="00C13D95"/>
    <w:rsid w:val="00C14FD7"/>
    <w:rsid w:val="00C176E8"/>
    <w:rsid w:val="00C177F0"/>
    <w:rsid w:val="00C27368"/>
    <w:rsid w:val="00C32356"/>
    <w:rsid w:val="00C3436D"/>
    <w:rsid w:val="00C34DFF"/>
    <w:rsid w:val="00C4073F"/>
    <w:rsid w:val="00C40CBA"/>
    <w:rsid w:val="00C41FC8"/>
    <w:rsid w:val="00C42442"/>
    <w:rsid w:val="00C50EDC"/>
    <w:rsid w:val="00C52BCE"/>
    <w:rsid w:val="00C54640"/>
    <w:rsid w:val="00C55449"/>
    <w:rsid w:val="00C563F7"/>
    <w:rsid w:val="00C57027"/>
    <w:rsid w:val="00C6099C"/>
    <w:rsid w:val="00C60C21"/>
    <w:rsid w:val="00C60C45"/>
    <w:rsid w:val="00C640C4"/>
    <w:rsid w:val="00C72098"/>
    <w:rsid w:val="00C77DF5"/>
    <w:rsid w:val="00C87F27"/>
    <w:rsid w:val="00C9081B"/>
    <w:rsid w:val="00C91EC9"/>
    <w:rsid w:val="00CA5CBD"/>
    <w:rsid w:val="00CB1502"/>
    <w:rsid w:val="00CB4642"/>
    <w:rsid w:val="00CB5D84"/>
    <w:rsid w:val="00CB7B44"/>
    <w:rsid w:val="00CC0C57"/>
    <w:rsid w:val="00CC0DF7"/>
    <w:rsid w:val="00CC49F7"/>
    <w:rsid w:val="00CC52C1"/>
    <w:rsid w:val="00CD77C0"/>
    <w:rsid w:val="00CF7F66"/>
    <w:rsid w:val="00D01B11"/>
    <w:rsid w:val="00D01DD2"/>
    <w:rsid w:val="00D0234B"/>
    <w:rsid w:val="00D1522F"/>
    <w:rsid w:val="00D2347B"/>
    <w:rsid w:val="00D2764F"/>
    <w:rsid w:val="00D344FD"/>
    <w:rsid w:val="00D44839"/>
    <w:rsid w:val="00D522E5"/>
    <w:rsid w:val="00D544A6"/>
    <w:rsid w:val="00D54AB8"/>
    <w:rsid w:val="00D63624"/>
    <w:rsid w:val="00D738A2"/>
    <w:rsid w:val="00D83D27"/>
    <w:rsid w:val="00D97B15"/>
    <w:rsid w:val="00DA2FC2"/>
    <w:rsid w:val="00DB2A7A"/>
    <w:rsid w:val="00DB3FFB"/>
    <w:rsid w:val="00DC2885"/>
    <w:rsid w:val="00DC3E08"/>
    <w:rsid w:val="00DC5099"/>
    <w:rsid w:val="00DC602A"/>
    <w:rsid w:val="00DD0A8E"/>
    <w:rsid w:val="00DD15E7"/>
    <w:rsid w:val="00DD3D5A"/>
    <w:rsid w:val="00DD49E1"/>
    <w:rsid w:val="00DF5E33"/>
    <w:rsid w:val="00E02B2D"/>
    <w:rsid w:val="00E04AD3"/>
    <w:rsid w:val="00E104D8"/>
    <w:rsid w:val="00E16C3A"/>
    <w:rsid w:val="00E218E2"/>
    <w:rsid w:val="00E2478A"/>
    <w:rsid w:val="00E25166"/>
    <w:rsid w:val="00E31291"/>
    <w:rsid w:val="00E337FD"/>
    <w:rsid w:val="00E34E70"/>
    <w:rsid w:val="00E36831"/>
    <w:rsid w:val="00E45314"/>
    <w:rsid w:val="00E53D6A"/>
    <w:rsid w:val="00E56087"/>
    <w:rsid w:val="00E67E58"/>
    <w:rsid w:val="00E74B03"/>
    <w:rsid w:val="00E76EA4"/>
    <w:rsid w:val="00E8257D"/>
    <w:rsid w:val="00E82BE6"/>
    <w:rsid w:val="00E82C18"/>
    <w:rsid w:val="00E853BE"/>
    <w:rsid w:val="00E94651"/>
    <w:rsid w:val="00EA2DBF"/>
    <w:rsid w:val="00EA4876"/>
    <w:rsid w:val="00EB523A"/>
    <w:rsid w:val="00EB59F8"/>
    <w:rsid w:val="00EB627B"/>
    <w:rsid w:val="00EC294D"/>
    <w:rsid w:val="00EC3907"/>
    <w:rsid w:val="00ED07CE"/>
    <w:rsid w:val="00ED3387"/>
    <w:rsid w:val="00ED3868"/>
    <w:rsid w:val="00ED4D33"/>
    <w:rsid w:val="00EE6DFF"/>
    <w:rsid w:val="00F046A9"/>
    <w:rsid w:val="00F07825"/>
    <w:rsid w:val="00F11C20"/>
    <w:rsid w:val="00F14078"/>
    <w:rsid w:val="00F2517F"/>
    <w:rsid w:val="00F310C9"/>
    <w:rsid w:val="00F35EDE"/>
    <w:rsid w:val="00F424B0"/>
    <w:rsid w:val="00F435FD"/>
    <w:rsid w:val="00F550D6"/>
    <w:rsid w:val="00F65C42"/>
    <w:rsid w:val="00F66607"/>
    <w:rsid w:val="00F71DDE"/>
    <w:rsid w:val="00F723DB"/>
    <w:rsid w:val="00F80382"/>
    <w:rsid w:val="00F91A7F"/>
    <w:rsid w:val="00F9207F"/>
    <w:rsid w:val="00FA45BD"/>
    <w:rsid w:val="00FA6503"/>
    <w:rsid w:val="00FB2F25"/>
    <w:rsid w:val="00FB5F72"/>
    <w:rsid w:val="00FB6115"/>
    <w:rsid w:val="00FB6493"/>
    <w:rsid w:val="00FC2181"/>
    <w:rsid w:val="00FC72DF"/>
    <w:rsid w:val="00FD0150"/>
    <w:rsid w:val="00FD32A0"/>
    <w:rsid w:val="00FE1BD9"/>
    <w:rsid w:val="00FE287E"/>
    <w:rsid w:val="2E59CEB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0B4B7"/>
  <w15:docId w15:val="{E05D00C4-FB44-4402-8CA4-A6831E3B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3D"/>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Liststycke">
    <w:name w:val="List Paragraph"/>
    <w:basedOn w:val="Normal"/>
    <w:uiPriority w:val="34"/>
    <w:qFormat/>
    <w:rsid w:val="00C124A8"/>
    <w:pPr>
      <w:ind w:left="720"/>
      <w:contextualSpacing/>
    </w:pPr>
  </w:style>
  <w:style w:type="paragraph" w:styleId="Normalwebb">
    <w:name w:val="Normal (Web)"/>
    <w:basedOn w:val="Normal"/>
    <w:uiPriority w:val="99"/>
    <w:semiHidden/>
    <w:unhideWhenUsed/>
    <w:rsid w:val="009C6B95"/>
    <w:pPr>
      <w:spacing w:before="100" w:beforeAutospacing="1" w:after="100" w:afterAutospacing="1"/>
    </w:pPr>
  </w:style>
  <w:style w:type="paragraph" w:customStyle="1" w:styleId="Default">
    <w:name w:val="Default"/>
    <w:rsid w:val="0032141D"/>
    <w:pPr>
      <w:autoSpaceDE w:val="0"/>
      <w:autoSpaceDN w:val="0"/>
      <w:adjustRightInd w:val="0"/>
    </w:pPr>
    <w:rPr>
      <w:rFonts w:ascii="Arial" w:hAnsi="Arial" w:cs="Arial"/>
      <w:color w:val="000000"/>
      <w:sz w:val="24"/>
      <w:szCs w:val="24"/>
    </w:rPr>
  </w:style>
  <w:style w:type="table" w:customStyle="1" w:styleId="Tabellrutnt1">
    <w:name w:val="Tabellrutnät1"/>
    <w:basedOn w:val="Normaltabell"/>
    <w:next w:val="Tabellrutnt"/>
    <w:rsid w:val="000B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616ECA"/>
    <w:rPr>
      <w:sz w:val="16"/>
      <w:szCs w:val="16"/>
    </w:rPr>
  </w:style>
  <w:style w:type="paragraph" w:styleId="Kommentarer">
    <w:name w:val="annotation text"/>
    <w:basedOn w:val="Normal"/>
    <w:link w:val="KommentarerChar"/>
    <w:unhideWhenUsed/>
    <w:rsid w:val="00616ECA"/>
    <w:rPr>
      <w:sz w:val="20"/>
      <w:szCs w:val="20"/>
    </w:rPr>
  </w:style>
  <w:style w:type="character" w:customStyle="1" w:styleId="KommentarerChar">
    <w:name w:val="Kommentarer Char"/>
    <w:basedOn w:val="Standardstycketeckensnitt"/>
    <w:link w:val="Kommentarer"/>
    <w:rsid w:val="00616ECA"/>
  </w:style>
  <w:style w:type="paragraph" w:styleId="Kommentarsmne">
    <w:name w:val="annotation subject"/>
    <w:basedOn w:val="Kommentarer"/>
    <w:next w:val="Kommentarer"/>
    <w:link w:val="KommentarsmneChar"/>
    <w:semiHidden/>
    <w:unhideWhenUsed/>
    <w:rsid w:val="00616ECA"/>
    <w:rPr>
      <w:b/>
      <w:bCs/>
    </w:rPr>
  </w:style>
  <w:style w:type="character" w:customStyle="1" w:styleId="KommentarsmneChar">
    <w:name w:val="Kommentarsämne Char"/>
    <w:basedOn w:val="KommentarerChar"/>
    <w:link w:val="Kommentarsmne"/>
    <w:semiHidden/>
    <w:rsid w:val="00616ECA"/>
    <w:rPr>
      <w:b/>
      <w:bCs/>
    </w:rPr>
  </w:style>
  <w:style w:type="paragraph" w:styleId="Revision">
    <w:name w:val="Revision"/>
    <w:hidden/>
    <w:uiPriority w:val="99"/>
    <w:semiHidden/>
    <w:rsid w:val="005731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0049">
      <w:bodyDiv w:val="1"/>
      <w:marLeft w:val="0"/>
      <w:marRight w:val="0"/>
      <w:marTop w:val="0"/>
      <w:marBottom w:val="0"/>
      <w:divBdr>
        <w:top w:val="none" w:sz="0" w:space="0" w:color="auto"/>
        <w:left w:val="none" w:sz="0" w:space="0" w:color="auto"/>
        <w:bottom w:val="none" w:sz="0" w:space="0" w:color="auto"/>
        <w:right w:val="none" w:sz="0" w:space="0" w:color="auto"/>
      </w:divBdr>
    </w:div>
    <w:div w:id="579755572">
      <w:bodyDiv w:val="1"/>
      <w:marLeft w:val="0"/>
      <w:marRight w:val="0"/>
      <w:marTop w:val="0"/>
      <w:marBottom w:val="0"/>
      <w:divBdr>
        <w:top w:val="none" w:sz="0" w:space="0" w:color="auto"/>
        <w:left w:val="none" w:sz="0" w:space="0" w:color="auto"/>
        <w:bottom w:val="none" w:sz="0" w:space="0" w:color="auto"/>
        <w:right w:val="none" w:sz="0" w:space="0" w:color="auto"/>
      </w:divBdr>
      <w:divsChild>
        <w:div w:id="1310359155">
          <w:marLeft w:val="0"/>
          <w:marRight w:val="0"/>
          <w:marTop w:val="0"/>
          <w:marBottom w:val="0"/>
          <w:divBdr>
            <w:top w:val="none" w:sz="0" w:space="0" w:color="auto"/>
            <w:left w:val="none" w:sz="0" w:space="0" w:color="auto"/>
            <w:bottom w:val="none" w:sz="0" w:space="0" w:color="auto"/>
            <w:right w:val="none" w:sz="0" w:space="0" w:color="auto"/>
          </w:divBdr>
          <w:divsChild>
            <w:div w:id="31346585">
              <w:marLeft w:val="0"/>
              <w:marRight w:val="0"/>
              <w:marTop w:val="0"/>
              <w:marBottom w:val="0"/>
              <w:divBdr>
                <w:top w:val="none" w:sz="0" w:space="0" w:color="auto"/>
                <w:left w:val="none" w:sz="0" w:space="0" w:color="auto"/>
                <w:bottom w:val="none" w:sz="0" w:space="0" w:color="auto"/>
                <w:right w:val="none" w:sz="0" w:space="0" w:color="auto"/>
              </w:divBdr>
              <w:divsChild>
                <w:div w:id="1992516875">
                  <w:marLeft w:val="0"/>
                  <w:marRight w:val="0"/>
                  <w:marTop w:val="0"/>
                  <w:marBottom w:val="0"/>
                  <w:divBdr>
                    <w:top w:val="none" w:sz="0" w:space="0" w:color="auto"/>
                    <w:left w:val="none" w:sz="0" w:space="0" w:color="auto"/>
                    <w:bottom w:val="none" w:sz="0" w:space="0" w:color="auto"/>
                    <w:right w:val="none" w:sz="0" w:space="0" w:color="auto"/>
                  </w:divBdr>
                  <w:divsChild>
                    <w:div w:id="949317032">
                      <w:marLeft w:val="0"/>
                      <w:marRight w:val="0"/>
                      <w:marTop w:val="0"/>
                      <w:marBottom w:val="0"/>
                      <w:divBdr>
                        <w:top w:val="none" w:sz="0" w:space="0" w:color="auto"/>
                        <w:left w:val="none" w:sz="0" w:space="0" w:color="auto"/>
                        <w:bottom w:val="none" w:sz="0" w:space="0" w:color="auto"/>
                        <w:right w:val="none" w:sz="0" w:space="0" w:color="auto"/>
                      </w:divBdr>
                      <w:divsChild>
                        <w:div w:id="1085302452">
                          <w:marLeft w:val="0"/>
                          <w:marRight w:val="0"/>
                          <w:marTop w:val="0"/>
                          <w:marBottom w:val="0"/>
                          <w:divBdr>
                            <w:top w:val="none" w:sz="0" w:space="0" w:color="auto"/>
                            <w:left w:val="none" w:sz="0" w:space="0" w:color="auto"/>
                            <w:bottom w:val="none" w:sz="0" w:space="0" w:color="auto"/>
                            <w:right w:val="none" w:sz="0" w:space="0" w:color="auto"/>
                          </w:divBdr>
                          <w:divsChild>
                            <w:div w:id="1632252343">
                              <w:marLeft w:val="0"/>
                              <w:marRight w:val="0"/>
                              <w:marTop w:val="0"/>
                              <w:marBottom w:val="0"/>
                              <w:divBdr>
                                <w:top w:val="none" w:sz="0" w:space="0" w:color="auto"/>
                                <w:left w:val="none" w:sz="0" w:space="0" w:color="auto"/>
                                <w:bottom w:val="none" w:sz="0" w:space="0" w:color="auto"/>
                                <w:right w:val="none" w:sz="0" w:space="0" w:color="auto"/>
                              </w:divBdr>
                              <w:divsChild>
                                <w:div w:id="218981222">
                                  <w:marLeft w:val="0"/>
                                  <w:marRight w:val="0"/>
                                  <w:marTop w:val="0"/>
                                  <w:marBottom w:val="0"/>
                                  <w:divBdr>
                                    <w:top w:val="none" w:sz="0" w:space="0" w:color="auto"/>
                                    <w:left w:val="none" w:sz="0" w:space="0" w:color="auto"/>
                                    <w:bottom w:val="none" w:sz="0" w:space="0" w:color="auto"/>
                                    <w:right w:val="none" w:sz="0" w:space="0" w:color="auto"/>
                                  </w:divBdr>
                                  <w:divsChild>
                                    <w:div w:id="581725048">
                                      <w:marLeft w:val="0"/>
                                      <w:marRight w:val="0"/>
                                      <w:marTop w:val="0"/>
                                      <w:marBottom w:val="0"/>
                                      <w:divBdr>
                                        <w:top w:val="none" w:sz="0" w:space="0" w:color="auto"/>
                                        <w:left w:val="none" w:sz="0" w:space="0" w:color="auto"/>
                                        <w:bottom w:val="none" w:sz="0" w:space="0" w:color="auto"/>
                                        <w:right w:val="none" w:sz="0" w:space="0" w:color="auto"/>
                                      </w:divBdr>
                                      <w:divsChild>
                                        <w:div w:id="914969577">
                                          <w:marLeft w:val="0"/>
                                          <w:marRight w:val="0"/>
                                          <w:marTop w:val="0"/>
                                          <w:marBottom w:val="0"/>
                                          <w:divBdr>
                                            <w:top w:val="none" w:sz="0" w:space="0" w:color="auto"/>
                                            <w:left w:val="none" w:sz="0" w:space="0" w:color="auto"/>
                                            <w:bottom w:val="none" w:sz="0" w:space="0" w:color="auto"/>
                                            <w:right w:val="none" w:sz="0" w:space="0" w:color="auto"/>
                                          </w:divBdr>
                                          <w:divsChild>
                                            <w:div w:id="927470531">
                                              <w:marLeft w:val="0"/>
                                              <w:marRight w:val="0"/>
                                              <w:marTop w:val="0"/>
                                              <w:marBottom w:val="0"/>
                                              <w:divBdr>
                                                <w:top w:val="none" w:sz="0" w:space="0" w:color="auto"/>
                                                <w:left w:val="none" w:sz="0" w:space="0" w:color="auto"/>
                                                <w:bottom w:val="none" w:sz="0" w:space="0" w:color="auto"/>
                                                <w:right w:val="none" w:sz="0" w:space="0" w:color="auto"/>
                                              </w:divBdr>
                                              <w:divsChild>
                                                <w:div w:id="1114640607">
                                                  <w:marLeft w:val="0"/>
                                                  <w:marRight w:val="0"/>
                                                  <w:marTop w:val="0"/>
                                                  <w:marBottom w:val="0"/>
                                                  <w:divBdr>
                                                    <w:top w:val="none" w:sz="0" w:space="0" w:color="auto"/>
                                                    <w:left w:val="none" w:sz="0" w:space="0" w:color="auto"/>
                                                    <w:bottom w:val="none" w:sz="0" w:space="0" w:color="auto"/>
                                                    <w:right w:val="none" w:sz="0" w:space="0" w:color="auto"/>
                                                  </w:divBdr>
                                                  <w:divsChild>
                                                    <w:div w:id="2099784081">
                                                      <w:marLeft w:val="0"/>
                                                      <w:marRight w:val="0"/>
                                                      <w:marTop w:val="0"/>
                                                      <w:marBottom w:val="0"/>
                                                      <w:divBdr>
                                                        <w:top w:val="none" w:sz="0" w:space="0" w:color="auto"/>
                                                        <w:left w:val="none" w:sz="0" w:space="0" w:color="auto"/>
                                                        <w:bottom w:val="none" w:sz="0" w:space="0" w:color="auto"/>
                                                        <w:right w:val="none" w:sz="0" w:space="0" w:color="auto"/>
                                                      </w:divBdr>
                                                      <w:divsChild>
                                                        <w:div w:id="761071653">
                                                          <w:marLeft w:val="0"/>
                                                          <w:marRight w:val="0"/>
                                                          <w:marTop w:val="0"/>
                                                          <w:marBottom w:val="0"/>
                                                          <w:divBdr>
                                                            <w:top w:val="none" w:sz="0" w:space="0" w:color="auto"/>
                                                            <w:left w:val="none" w:sz="0" w:space="0" w:color="auto"/>
                                                            <w:bottom w:val="none" w:sz="0" w:space="0" w:color="auto"/>
                                                            <w:right w:val="none" w:sz="0" w:space="0" w:color="auto"/>
                                                          </w:divBdr>
                                                          <w:divsChild>
                                                            <w:div w:id="1504975688">
                                                              <w:marLeft w:val="0"/>
                                                              <w:marRight w:val="0"/>
                                                              <w:marTop w:val="0"/>
                                                              <w:marBottom w:val="0"/>
                                                              <w:divBdr>
                                                                <w:top w:val="none" w:sz="0" w:space="0" w:color="auto"/>
                                                                <w:left w:val="none" w:sz="0" w:space="0" w:color="auto"/>
                                                                <w:bottom w:val="none" w:sz="0" w:space="0" w:color="auto"/>
                                                                <w:right w:val="none" w:sz="0" w:space="0" w:color="auto"/>
                                                              </w:divBdr>
                                                              <w:divsChild>
                                                                <w:div w:id="556478583">
                                                                  <w:marLeft w:val="0"/>
                                                                  <w:marRight w:val="0"/>
                                                                  <w:marTop w:val="0"/>
                                                                  <w:marBottom w:val="0"/>
                                                                  <w:divBdr>
                                                                    <w:top w:val="none" w:sz="0" w:space="0" w:color="auto"/>
                                                                    <w:left w:val="none" w:sz="0" w:space="0" w:color="auto"/>
                                                                    <w:bottom w:val="none" w:sz="0" w:space="0" w:color="auto"/>
                                                                    <w:right w:val="none" w:sz="0" w:space="0" w:color="auto"/>
                                                                  </w:divBdr>
                                                                  <w:divsChild>
                                                                    <w:div w:id="1346204821">
                                                                      <w:marLeft w:val="0"/>
                                                                      <w:marRight w:val="0"/>
                                                                      <w:marTop w:val="0"/>
                                                                      <w:marBottom w:val="0"/>
                                                                      <w:divBdr>
                                                                        <w:top w:val="none" w:sz="0" w:space="0" w:color="auto"/>
                                                                        <w:left w:val="none" w:sz="0" w:space="0" w:color="auto"/>
                                                                        <w:bottom w:val="none" w:sz="0" w:space="0" w:color="auto"/>
                                                                        <w:right w:val="none" w:sz="0" w:space="0" w:color="auto"/>
                                                                      </w:divBdr>
                                                                      <w:divsChild>
                                                                        <w:div w:id="19609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919529">
      <w:bodyDiv w:val="1"/>
      <w:marLeft w:val="0"/>
      <w:marRight w:val="0"/>
      <w:marTop w:val="0"/>
      <w:marBottom w:val="0"/>
      <w:divBdr>
        <w:top w:val="none" w:sz="0" w:space="0" w:color="auto"/>
        <w:left w:val="none" w:sz="0" w:space="0" w:color="auto"/>
        <w:bottom w:val="none" w:sz="0" w:space="0" w:color="auto"/>
        <w:right w:val="none" w:sz="0" w:space="0" w:color="auto"/>
      </w:divBdr>
      <w:divsChild>
        <w:div w:id="569462006">
          <w:marLeft w:val="0"/>
          <w:marRight w:val="0"/>
          <w:marTop w:val="0"/>
          <w:marBottom w:val="0"/>
          <w:divBdr>
            <w:top w:val="none" w:sz="0" w:space="0" w:color="auto"/>
            <w:left w:val="none" w:sz="0" w:space="0" w:color="auto"/>
            <w:bottom w:val="none" w:sz="0" w:space="0" w:color="auto"/>
            <w:right w:val="none" w:sz="0" w:space="0" w:color="auto"/>
          </w:divBdr>
          <w:divsChild>
            <w:div w:id="770393964">
              <w:marLeft w:val="0"/>
              <w:marRight w:val="0"/>
              <w:marTop w:val="0"/>
              <w:marBottom w:val="0"/>
              <w:divBdr>
                <w:top w:val="none" w:sz="0" w:space="0" w:color="auto"/>
                <w:left w:val="none" w:sz="0" w:space="0" w:color="auto"/>
                <w:bottom w:val="none" w:sz="0" w:space="0" w:color="auto"/>
                <w:right w:val="none" w:sz="0" w:space="0" w:color="auto"/>
              </w:divBdr>
              <w:divsChild>
                <w:div w:id="1709330275">
                  <w:marLeft w:val="0"/>
                  <w:marRight w:val="0"/>
                  <w:marTop w:val="0"/>
                  <w:marBottom w:val="0"/>
                  <w:divBdr>
                    <w:top w:val="none" w:sz="0" w:space="0" w:color="auto"/>
                    <w:left w:val="none" w:sz="0" w:space="0" w:color="auto"/>
                    <w:bottom w:val="none" w:sz="0" w:space="0" w:color="auto"/>
                    <w:right w:val="none" w:sz="0" w:space="0" w:color="auto"/>
                  </w:divBdr>
                  <w:divsChild>
                    <w:div w:id="1663387098">
                      <w:marLeft w:val="0"/>
                      <w:marRight w:val="0"/>
                      <w:marTop w:val="0"/>
                      <w:marBottom w:val="0"/>
                      <w:divBdr>
                        <w:top w:val="none" w:sz="0" w:space="0" w:color="auto"/>
                        <w:left w:val="none" w:sz="0" w:space="0" w:color="auto"/>
                        <w:bottom w:val="none" w:sz="0" w:space="0" w:color="auto"/>
                        <w:right w:val="none" w:sz="0" w:space="0" w:color="auto"/>
                      </w:divBdr>
                      <w:divsChild>
                        <w:div w:id="242109821">
                          <w:marLeft w:val="0"/>
                          <w:marRight w:val="0"/>
                          <w:marTop w:val="0"/>
                          <w:marBottom w:val="0"/>
                          <w:divBdr>
                            <w:top w:val="none" w:sz="0" w:space="0" w:color="auto"/>
                            <w:left w:val="none" w:sz="0" w:space="0" w:color="auto"/>
                            <w:bottom w:val="none" w:sz="0" w:space="0" w:color="auto"/>
                            <w:right w:val="none" w:sz="0" w:space="0" w:color="auto"/>
                          </w:divBdr>
                          <w:divsChild>
                            <w:div w:id="649290349">
                              <w:marLeft w:val="0"/>
                              <w:marRight w:val="0"/>
                              <w:marTop w:val="0"/>
                              <w:marBottom w:val="0"/>
                              <w:divBdr>
                                <w:top w:val="none" w:sz="0" w:space="0" w:color="auto"/>
                                <w:left w:val="none" w:sz="0" w:space="0" w:color="auto"/>
                                <w:bottom w:val="none" w:sz="0" w:space="0" w:color="auto"/>
                                <w:right w:val="none" w:sz="0" w:space="0" w:color="auto"/>
                              </w:divBdr>
                              <w:divsChild>
                                <w:div w:id="870142072">
                                  <w:marLeft w:val="0"/>
                                  <w:marRight w:val="0"/>
                                  <w:marTop w:val="0"/>
                                  <w:marBottom w:val="0"/>
                                  <w:divBdr>
                                    <w:top w:val="none" w:sz="0" w:space="0" w:color="auto"/>
                                    <w:left w:val="none" w:sz="0" w:space="0" w:color="auto"/>
                                    <w:bottom w:val="none" w:sz="0" w:space="0" w:color="auto"/>
                                    <w:right w:val="none" w:sz="0" w:space="0" w:color="auto"/>
                                  </w:divBdr>
                                  <w:divsChild>
                                    <w:div w:id="9029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716279">
      <w:bodyDiv w:val="1"/>
      <w:marLeft w:val="0"/>
      <w:marRight w:val="0"/>
      <w:marTop w:val="0"/>
      <w:marBottom w:val="0"/>
      <w:divBdr>
        <w:top w:val="none" w:sz="0" w:space="0" w:color="auto"/>
        <w:left w:val="none" w:sz="0" w:space="0" w:color="auto"/>
        <w:bottom w:val="none" w:sz="0" w:space="0" w:color="auto"/>
        <w:right w:val="none" w:sz="0" w:space="0" w:color="auto"/>
      </w:divBdr>
      <w:divsChild>
        <w:div w:id="1354653287">
          <w:marLeft w:val="0"/>
          <w:marRight w:val="0"/>
          <w:marTop w:val="0"/>
          <w:marBottom w:val="0"/>
          <w:divBdr>
            <w:top w:val="none" w:sz="0" w:space="0" w:color="auto"/>
            <w:left w:val="none" w:sz="0" w:space="0" w:color="auto"/>
            <w:bottom w:val="none" w:sz="0" w:space="0" w:color="auto"/>
            <w:right w:val="none" w:sz="0" w:space="0" w:color="auto"/>
          </w:divBdr>
          <w:divsChild>
            <w:div w:id="141173042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0"/>
                  <w:divBdr>
                    <w:top w:val="none" w:sz="0" w:space="0" w:color="auto"/>
                    <w:left w:val="none" w:sz="0" w:space="0" w:color="auto"/>
                    <w:bottom w:val="none" w:sz="0" w:space="0" w:color="auto"/>
                    <w:right w:val="none" w:sz="0" w:space="0" w:color="auto"/>
                  </w:divBdr>
                  <w:divsChild>
                    <w:div w:id="743258121">
                      <w:marLeft w:val="0"/>
                      <w:marRight w:val="0"/>
                      <w:marTop w:val="0"/>
                      <w:marBottom w:val="0"/>
                      <w:divBdr>
                        <w:top w:val="none" w:sz="0" w:space="0" w:color="auto"/>
                        <w:left w:val="none" w:sz="0" w:space="0" w:color="auto"/>
                        <w:bottom w:val="none" w:sz="0" w:space="0" w:color="auto"/>
                        <w:right w:val="none" w:sz="0" w:space="0" w:color="auto"/>
                      </w:divBdr>
                      <w:divsChild>
                        <w:div w:id="2066757650">
                          <w:marLeft w:val="0"/>
                          <w:marRight w:val="0"/>
                          <w:marTop w:val="0"/>
                          <w:marBottom w:val="0"/>
                          <w:divBdr>
                            <w:top w:val="none" w:sz="0" w:space="0" w:color="auto"/>
                            <w:left w:val="none" w:sz="0" w:space="0" w:color="auto"/>
                            <w:bottom w:val="none" w:sz="0" w:space="0" w:color="auto"/>
                            <w:right w:val="none" w:sz="0" w:space="0" w:color="auto"/>
                          </w:divBdr>
                          <w:divsChild>
                            <w:div w:id="90975705">
                              <w:marLeft w:val="0"/>
                              <w:marRight w:val="0"/>
                              <w:marTop w:val="0"/>
                              <w:marBottom w:val="0"/>
                              <w:divBdr>
                                <w:top w:val="none" w:sz="0" w:space="0" w:color="auto"/>
                                <w:left w:val="none" w:sz="0" w:space="0" w:color="auto"/>
                                <w:bottom w:val="none" w:sz="0" w:space="0" w:color="auto"/>
                                <w:right w:val="none" w:sz="0" w:space="0" w:color="auto"/>
                              </w:divBdr>
                              <w:divsChild>
                                <w:div w:id="1634362005">
                                  <w:marLeft w:val="0"/>
                                  <w:marRight w:val="0"/>
                                  <w:marTop w:val="0"/>
                                  <w:marBottom w:val="0"/>
                                  <w:divBdr>
                                    <w:top w:val="none" w:sz="0" w:space="0" w:color="auto"/>
                                    <w:left w:val="none" w:sz="0" w:space="0" w:color="auto"/>
                                    <w:bottom w:val="none" w:sz="0" w:space="0" w:color="auto"/>
                                    <w:right w:val="none" w:sz="0" w:space="0" w:color="auto"/>
                                  </w:divBdr>
                                  <w:divsChild>
                                    <w:div w:id="3528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512945">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6">
          <w:marLeft w:val="0"/>
          <w:marRight w:val="0"/>
          <w:marTop w:val="0"/>
          <w:marBottom w:val="0"/>
          <w:divBdr>
            <w:top w:val="none" w:sz="0" w:space="0" w:color="auto"/>
            <w:left w:val="none" w:sz="0" w:space="0" w:color="auto"/>
            <w:bottom w:val="none" w:sz="0" w:space="0" w:color="auto"/>
            <w:right w:val="none" w:sz="0" w:space="0" w:color="auto"/>
          </w:divBdr>
          <w:divsChild>
            <w:div w:id="893733546">
              <w:marLeft w:val="0"/>
              <w:marRight w:val="0"/>
              <w:marTop w:val="0"/>
              <w:marBottom w:val="0"/>
              <w:divBdr>
                <w:top w:val="none" w:sz="0" w:space="0" w:color="auto"/>
                <w:left w:val="none" w:sz="0" w:space="0" w:color="auto"/>
                <w:bottom w:val="none" w:sz="0" w:space="0" w:color="auto"/>
                <w:right w:val="none" w:sz="0" w:space="0" w:color="auto"/>
              </w:divBdr>
              <w:divsChild>
                <w:div w:id="691103759">
                  <w:marLeft w:val="0"/>
                  <w:marRight w:val="0"/>
                  <w:marTop w:val="0"/>
                  <w:marBottom w:val="0"/>
                  <w:divBdr>
                    <w:top w:val="none" w:sz="0" w:space="0" w:color="auto"/>
                    <w:left w:val="none" w:sz="0" w:space="0" w:color="auto"/>
                    <w:bottom w:val="none" w:sz="0" w:space="0" w:color="auto"/>
                    <w:right w:val="none" w:sz="0" w:space="0" w:color="auto"/>
                  </w:divBdr>
                  <w:divsChild>
                    <w:div w:id="1321156026">
                      <w:marLeft w:val="0"/>
                      <w:marRight w:val="0"/>
                      <w:marTop w:val="0"/>
                      <w:marBottom w:val="0"/>
                      <w:divBdr>
                        <w:top w:val="none" w:sz="0" w:space="0" w:color="auto"/>
                        <w:left w:val="none" w:sz="0" w:space="0" w:color="auto"/>
                        <w:bottom w:val="none" w:sz="0" w:space="0" w:color="auto"/>
                        <w:right w:val="none" w:sz="0" w:space="0" w:color="auto"/>
                      </w:divBdr>
                      <w:divsChild>
                        <w:div w:id="1034237114">
                          <w:marLeft w:val="0"/>
                          <w:marRight w:val="0"/>
                          <w:marTop w:val="0"/>
                          <w:marBottom w:val="0"/>
                          <w:divBdr>
                            <w:top w:val="none" w:sz="0" w:space="0" w:color="auto"/>
                            <w:left w:val="none" w:sz="0" w:space="0" w:color="auto"/>
                            <w:bottom w:val="none" w:sz="0" w:space="0" w:color="auto"/>
                            <w:right w:val="none" w:sz="0" w:space="0" w:color="auto"/>
                          </w:divBdr>
                          <w:divsChild>
                            <w:div w:id="1091969732">
                              <w:marLeft w:val="0"/>
                              <w:marRight w:val="0"/>
                              <w:marTop w:val="0"/>
                              <w:marBottom w:val="0"/>
                              <w:divBdr>
                                <w:top w:val="none" w:sz="0" w:space="0" w:color="auto"/>
                                <w:left w:val="none" w:sz="0" w:space="0" w:color="auto"/>
                                <w:bottom w:val="none" w:sz="0" w:space="0" w:color="auto"/>
                                <w:right w:val="none" w:sz="0" w:space="0" w:color="auto"/>
                              </w:divBdr>
                              <w:divsChild>
                                <w:div w:id="1356228647">
                                  <w:marLeft w:val="0"/>
                                  <w:marRight w:val="0"/>
                                  <w:marTop w:val="0"/>
                                  <w:marBottom w:val="0"/>
                                  <w:divBdr>
                                    <w:top w:val="none" w:sz="0" w:space="0" w:color="auto"/>
                                    <w:left w:val="none" w:sz="0" w:space="0" w:color="auto"/>
                                    <w:bottom w:val="none" w:sz="0" w:space="0" w:color="auto"/>
                                    <w:right w:val="none" w:sz="0" w:space="0" w:color="auto"/>
                                  </w:divBdr>
                                  <w:divsChild>
                                    <w:div w:id="1859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 w:id="1496726860">
      <w:bodyDiv w:val="1"/>
      <w:marLeft w:val="0"/>
      <w:marRight w:val="0"/>
      <w:marTop w:val="0"/>
      <w:marBottom w:val="0"/>
      <w:divBdr>
        <w:top w:val="none" w:sz="0" w:space="0" w:color="auto"/>
        <w:left w:val="none" w:sz="0" w:space="0" w:color="auto"/>
        <w:bottom w:val="none" w:sz="0" w:space="0" w:color="auto"/>
        <w:right w:val="none" w:sz="0" w:space="0" w:color="auto"/>
      </w:divBdr>
      <w:divsChild>
        <w:div w:id="130442449">
          <w:marLeft w:val="0"/>
          <w:marRight w:val="0"/>
          <w:marTop w:val="0"/>
          <w:marBottom w:val="0"/>
          <w:divBdr>
            <w:top w:val="none" w:sz="0" w:space="0" w:color="auto"/>
            <w:left w:val="none" w:sz="0" w:space="0" w:color="auto"/>
            <w:bottom w:val="none" w:sz="0" w:space="0" w:color="auto"/>
            <w:right w:val="none" w:sz="0" w:space="0" w:color="auto"/>
          </w:divBdr>
          <w:divsChild>
            <w:div w:id="1109005367">
              <w:marLeft w:val="0"/>
              <w:marRight w:val="0"/>
              <w:marTop w:val="0"/>
              <w:marBottom w:val="0"/>
              <w:divBdr>
                <w:top w:val="none" w:sz="0" w:space="0" w:color="auto"/>
                <w:left w:val="none" w:sz="0" w:space="0" w:color="auto"/>
                <w:bottom w:val="none" w:sz="0" w:space="0" w:color="auto"/>
                <w:right w:val="none" w:sz="0" w:space="0" w:color="auto"/>
              </w:divBdr>
              <w:divsChild>
                <w:div w:id="818427192">
                  <w:marLeft w:val="0"/>
                  <w:marRight w:val="0"/>
                  <w:marTop w:val="0"/>
                  <w:marBottom w:val="0"/>
                  <w:divBdr>
                    <w:top w:val="none" w:sz="0" w:space="0" w:color="auto"/>
                    <w:left w:val="none" w:sz="0" w:space="0" w:color="auto"/>
                    <w:bottom w:val="none" w:sz="0" w:space="0" w:color="auto"/>
                    <w:right w:val="none" w:sz="0" w:space="0" w:color="auto"/>
                  </w:divBdr>
                  <w:divsChild>
                    <w:div w:id="1894920527">
                      <w:marLeft w:val="0"/>
                      <w:marRight w:val="0"/>
                      <w:marTop w:val="0"/>
                      <w:marBottom w:val="0"/>
                      <w:divBdr>
                        <w:top w:val="none" w:sz="0" w:space="0" w:color="auto"/>
                        <w:left w:val="none" w:sz="0" w:space="0" w:color="auto"/>
                        <w:bottom w:val="none" w:sz="0" w:space="0" w:color="auto"/>
                        <w:right w:val="none" w:sz="0" w:space="0" w:color="auto"/>
                      </w:divBdr>
                      <w:divsChild>
                        <w:div w:id="448547458">
                          <w:marLeft w:val="0"/>
                          <w:marRight w:val="0"/>
                          <w:marTop w:val="0"/>
                          <w:marBottom w:val="0"/>
                          <w:divBdr>
                            <w:top w:val="none" w:sz="0" w:space="0" w:color="auto"/>
                            <w:left w:val="none" w:sz="0" w:space="0" w:color="auto"/>
                            <w:bottom w:val="none" w:sz="0" w:space="0" w:color="auto"/>
                            <w:right w:val="none" w:sz="0" w:space="0" w:color="auto"/>
                          </w:divBdr>
                          <w:divsChild>
                            <w:div w:id="1094665999">
                              <w:marLeft w:val="0"/>
                              <w:marRight w:val="0"/>
                              <w:marTop w:val="0"/>
                              <w:marBottom w:val="0"/>
                              <w:divBdr>
                                <w:top w:val="none" w:sz="0" w:space="0" w:color="auto"/>
                                <w:left w:val="none" w:sz="0" w:space="0" w:color="auto"/>
                                <w:bottom w:val="none" w:sz="0" w:space="0" w:color="auto"/>
                                <w:right w:val="none" w:sz="0" w:space="0" w:color="auto"/>
                              </w:divBdr>
                              <w:divsChild>
                                <w:div w:id="529955430">
                                  <w:marLeft w:val="0"/>
                                  <w:marRight w:val="0"/>
                                  <w:marTop w:val="0"/>
                                  <w:marBottom w:val="0"/>
                                  <w:divBdr>
                                    <w:top w:val="none" w:sz="0" w:space="0" w:color="auto"/>
                                    <w:left w:val="none" w:sz="0" w:space="0" w:color="auto"/>
                                    <w:bottom w:val="none" w:sz="0" w:space="0" w:color="auto"/>
                                    <w:right w:val="none" w:sz="0" w:space="0" w:color="auto"/>
                                  </w:divBdr>
                                  <w:divsChild>
                                    <w:div w:id="14094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288068">
      <w:bodyDiv w:val="1"/>
      <w:marLeft w:val="0"/>
      <w:marRight w:val="0"/>
      <w:marTop w:val="0"/>
      <w:marBottom w:val="0"/>
      <w:divBdr>
        <w:top w:val="none" w:sz="0" w:space="0" w:color="auto"/>
        <w:left w:val="none" w:sz="0" w:space="0" w:color="auto"/>
        <w:bottom w:val="none" w:sz="0" w:space="0" w:color="auto"/>
        <w:right w:val="none" w:sz="0" w:space="0" w:color="auto"/>
      </w:divBdr>
      <w:divsChild>
        <w:div w:id="1983387555">
          <w:marLeft w:val="0"/>
          <w:marRight w:val="0"/>
          <w:marTop w:val="0"/>
          <w:marBottom w:val="0"/>
          <w:divBdr>
            <w:top w:val="none" w:sz="0" w:space="0" w:color="auto"/>
            <w:left w:val="none" w:sz="0" w:space="0" w:color="auto"/>
            <w:bottom w:val="none" w:sz="0" w:space="0" w:color="auto"/>
            <w:right w:val="none" w:sz="0" w:space="0" w:color="auto"/>
          </w:divBdr>
          <w:divsChild>
            <w:div w:id="1433551686">
              <w:marLeft w:val="0"/>
              <w:marRight w:val="0"/>
              <w:marTop w:val="0"/>
              <w:marBottom w:val="0"/>
              <w:divBdr>
                <w:top w:val="none" w:sz="0" w:space="0" w:color="auto"/>
                <w:left w:val="none" w:sz="0" w:space="0" w:color="auto"/>
                <w:bottom w:val="none" w:sz="0" w:space="0" w:color="auto"/>
                <w:right w:val="none" w:sz="0" w:space="0" w:color="auto"/>
              </w:divBdr>
              <w:divsChild>
                <w:div w:id="1814784640">
                  <w:marLeft w:val="0"/>
                  <w:marRight w:val="0"/>
                  <w:marTop w:val="0"/>
                  <w:marBottom w:val="0"/>
                  <w:divBdr>
                    <w:top w:val="none" w:sz="0" w:space="0" w:color="auto"/>
                    <w:left w:val="none" w:sz="0" w:space="0" w:color="auto"/>
                    <w:bottom w:val="none" w:sz="0" w:space="0" w:color="auto"/>
                    <w:right w:val="none" w:sz="0" w:space="0" w:color="auto"/>
                  </w:divBdr>
                  <w:divsChild>
                    <w:div w:id="52196790">
                      <w:marLeft w:val="0"/>
                      <w:marRight w:val="0"/>
                      <w:marTop w:val="0"/>
                      <w:marBottom w:val="0"/>
                      <w:divBdr>
                        <w:top w:val="none" w:sz="0" w:space="0" w:color="auto"/>
                        <w:left w:val="none" w:sz="0" w:space="0" w:color="auto"/>
                        <w:bottom w:val="none" w:sz="0" w:space="0" w:color="auto"/>
                        <w:right w:val="none" w:sz="0" w:space="0" w:color="auto"/>
                      </w:divBdr>
                      <w:divsChild>
                        <w:div w:id="1417625821">
                          <w:marLeft w:val="0"/>
                          <w:marRight w:val="0"/>
                          <w:marTop w:val="0"/>
                          <w:marBottom w:val="0"/>
                          <w:divBdr>
                            <w:top w:val="none" w:sz="0" w:space="0" w:color="auto"/>
                            <w:left w:val="none" w:sz="0" w:space="0" w:color="auto"/>
                            <w:bottom w:val="none" w:sz="0" w:space="0" w:color="auto"/>
                            <w:right w:val="none" w:sz="0" w:space="0" w:color="auto"/>
                          </w:divBdr>
                          <w:divsChild>
                            <w:div w:id="1379159908">
                              <w:marLeft w:val="0"/>
                              <w:marRight w:val="0"/>
                              <w:marTop w:val="0"/>
                              <w:marBottom w:val="0"/>
                              <w:divBdr>
                                <w:top w:val="none" w:sz="0" w:space="0" w:color="auto"/>
                                <w:left w:val="none" w:sz="0" w:space="0" w:color="auto"/>
                                <w:bottom w:val="none" w:sz="0" w:space="0" w:color="auto"/>
                                <w:right w:val="none" w:sz="0" w:space="0" w:color="auto"/>
                              </w:divBdr>
                              <w:divsChild>
                                <w:div w:id="1397128857">
                                  <w:marLeft w:val="0"/>
                                  <w:marRight w:val="0"/>
                                  <w:marTop w:val="0"/>
                                  <w:marBottom w:val="0"/>
                                  <w:divBdr>
                                    <w:top w:val="none" w:sz="0" w:space="0" w:color="auto"/>
                                    <w:left w:val="none" w:sz="0" w:space="0" w:color="auto"/>
                                    <w:bottom w:val="none" w:sz="0" w:space="0" w:color="auto"/>
                                    <w:right w:val="none" w:sz="0" w:space="0" w:color="auto"/>
                                  </w:divBdr>
                                  <w:divsChild>
                                    <w:div w:id="16327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297551">
      <w:bodyDiv w:val="1"/>
      <w:marLeft w:val="0"/>
      <w:marRight w:val="0"/>
      <w:marTop w:val="0"/>
      <w:marBottom w:val="0"/>
      <w:divBdr>
        <w:top w:val="none" w:sz="0" w:space="0" w:color="auto"/>
        <w:left w:val="none" w:sz="0" w:space="0" w:color="auto"/>
        <w:bottom w:val="none" w:sz="0" w:space="0" w:color="auto"/>
        <w:right w:val="none" w:sz="0" w:space="0" w:color="auto"/>
      </w:divBdr>
      <w:divsChild>
        <w:div w:id="988554195">
          <w:marLeft w:val="0"/>
          <w:marRight w:val="0"/>
          <w:marTop w:val="0"/>
          <w:marBottom w:val="0"/>
          <w:divBdr>
            <w:top w:val="none" w:sz="0" w:space="0" w:color="auto"/>
            <w:left w:val="none" w:sz="0" w:space="0" w:color="auto"/>
            <w:bottom w:val="none" w:sz="0" w:space="0" w:color="auto"/>
            <w:right w:val="none" w:sz="0" w:space="0" w:color="auto"/>
          </w:divBdr>
          <w:divsChild>
            <w:div w:id="542132017">
              <w:marLeft w:val="0"/>
              <w:marRight w:val="0"/>
              <w:marTop w:val="0"/>
              <w:marBottom w:val="0"/>
              <w:divBdr>
                <w:top w:val="none" w:sz="0" w:space="0" w:color="auto"/>
                <w:left w:val="none" w:sz="0" w:space="0" w:color="auto"/>
                <w:bottom w:val="none" w:sz="0" w:space="0" w:color="auto"/>
                <w:right w:val="none" w:sz="0" w:space="0" w:color="auto"/>
              </w:divBdr>
              <w:divsChild>
                <w:div w:id="678389474">
                  <w:marLeft w:val="0"/>
                  <w:marRight w:val="0"/>
                  <w:marTop w:val="0"/>
                  <w:marBottom w:val="0"/>
                  <w:divBdr>
                    <w:top w:val="none" w:sz="0" w:space="0" w:color="auto"/>
                    <w:left w:val="none" w:sz="0" w:space="0" w:color="auto"/>
                    <w:bottom w:val="none" w:sz="0" w:space="0" w:color="auto"/>
                    <w:right w:val="none" w:sz="0" w:space="0" w:color="auto"/>
                  </w:divBdr>
                  <w:divsChild>
                    <w:div w:id="578518032">
                      <w:marLeft w:val="0"/>
                      <w:marRight w:val="0"/>
                      <w:marTop w:val="0"/>
                      <w:marBottom w:val="0"/>
                      <w:divBdr>
                        <w:top w:val="none" w:sz="0" w:space="0" w:color="auto"/>
                        <w:left w:val="none" w:sz="0" w:space="0" w:color="auto"/>
                        <w:bottom w:val="none" w:sz="0" w:space="0" w:color="auto"/>
                        <w:right w:val="none" w:sz="0" w:space="0" w:color="auto"/>
                      </w:divBdr>
                      <w:divsChild>
                        <w:div w:id="1250313555">
                          <w:marLeft w:val="0"/>
                          <w:marRight w:val="0"/>
                          <w:marTop w:val="0"/>
                          <w:marBottom w:val="0"/>
                          <w:divBdr>
                            <w:top w:val="none" w:sz="0" w:space="0" w:color="auto"/>
                            <w:left w:val="none" w:sz="0" w:space="0" w:color="auto"/>
                            <w:bottom w:val="none" w:sz="0" w:space="0" w:color="auto"/>
                            <w:right w:val="none" w:sz="0" w:space="0" w:color="auto"/>
                          </w:divBdr>
                          <w:divsChild>
                            <w:div w:id="1976988081">
                              <w:marLeft w:val="0"/>
                              <w:marRight w:val="0"/>
                              <w:marTop w:val="0"/>
                              <w:marBottom w:val="0"/>
                              <w:divBdr>
                                <w:top w:val="none" w:sz="0" w:space="0" w:color="auto"/>
                                <w:left w:val="none" w:sz="0" w:space="0" w:color="auto"/>
                                <w:bottom w:val="none" w:sz="0" w:space="0" w:color="auto"/>
                                <w:right w:val="none" w:sz="0" w:space="0" w:color="auto"/>
                              </w:divBdr>
                              <w:divsChild>
                                <w:div w:id="1831562104">
                                  <w:marLeft w:val="0"/>
                                  <w:marRight w:val="0"/>
                                  <w:marTop w:val="0"/>
                                  <w:marBottom w:val="0"/>
                                  <w:divBdr>
                                    <w:top w:val="none" w:sz="0" w:space="0" w:color="auto"/>
                                    <w:left w:val="none" w:sz="0" w:space="0" w:color="auto"/>
                                    <w:bottom w:val="none" w:sz="0" w:space="0" w:color="auto"/>
                                    <w:right w:val="none" w:sz="0" w:space="0" w:color="auto"/>
                                  </w:divBdr>
                                  <w:divsChild>
                                    <w:div w:id="9581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629239">
      <w:bodyDiv w:val="1"/>
      <w:marLeft w:val="0"/>
      <w:marRight w:val="0"/>
      <w:marTop w:val="0"/>
      <w:marBottom w:val="0"/>
      <w:divBdr>
        <w:top w:val="none" w:sz="0" w:space="0" w:color="auto"/>
        <w:left w:val="none" w:sz="0" w:space="0" w:color="auto"/>
        <w:bottom w:val="none" w:sz="0" w:space="0" w:color="auto"/>
        <w:right w:val="none" w:sz="0" w:space="0" w:color="auto"/>
      </w:divBdr>
      <w:divsChild>
        <w:div w:id="1870798970">
          <w:marLeft w:val="0"/>
          <w:marRight w:val="0"/>
          <w:marTop w:val="0"/>
          <w:marBottom w:val="0"/>
          <w:divBdr>
            <w:top w:val="none" w:sz="0" w:space="0" w:color="auto"/>
            <w:left w:val="none" w:sz="0" w:space="0" w:color="auto"/>
            <w:bottom w:val="none" w:sz="0" w:space="0" w:color="auto"/>
            <w:right w:val="none" w:sz="0" w:space="0" w:color="auto"/>
          </w:divBdr>
          <w:divsChild>
            <w:div w:id="727806063">
              <w:marLeft w:val="0"/>
              <w:marRight w:val="0"/>
              <w:marTop w:val="0"/>
              <w:marBottom w:val="0"/>
              <w:divBdr>
                <w:top w:val="none" w:sz="0" w:space="0" w:color="auto"/>
                <w:left w:val="none" w:sz="0" w:space="0" w:color="auto"/>
                <w:bottom w:val="none" w:sz="0" w:space="0" w:color="auto"/>
                <w:right w:val="none" w:sz="0" w:space="0" w:color="auto"/>
              </w:divBdr>
              <w:divsChild>
                <w:div w:id="1605377254">
                  <w:marLeft w:val="0"/>
                  <w:marRight w:val="0"/>
                  <w:marTop w:val="0"/>
                  <w:marBottom w:val="0"/>
                  <w:divBdr>
                    <w:top w:val="none" w:sz="0" w:space="0" w:color="auto"/>
                    <w:left w:val="none" w:sz="0" w:space="0" w:color="auto"/>
                    <w:bottom w:val="none" w:sz="0" w:space="0" w:color="auto"/>
                    <w:right w:val="none" w:sz="0" w:space="0" w:color="auto"/>
                  </w:divBdr>
                  <w:divsChild>
                    <w:div w:id="1130587879">
                      <w:marLeft w:val="0"/>
                      <w:marRight w:val="0"/>
                      <w:marTop w:val="0"/>
                      <w:marBottom w:val="0"/>
                      <w:divBdr>
                        <w:top w:val="none" w:sz="0" w:space="0" w:color="auto"/>
                        <w:left w:val="none" w:sz="0" w:space="0" w:color="auto"/>
                        <w:bottom w:val="none" w:sz="0" w:space="0" w:color="auto"/>
                        <w:right w:val="none" w:sz="0" w:space="0" w:color="auto"/>
                      </w:divBdr>
                      <w:divsChild>
                        <w:div w:id="1158880483">
                          <w:marLeft w:val="0"/>
                          <w:marRight w:val="0"/>
                          <w:marTop w:val="0"/>
                          <w:marBottom w:val="0"/>
                          <w:divBdr>
                            <w:top w:val="none" w:sz="0" w:space="0" w:color="auto"/>
                            <w:left w:val="none" w:sz="0" w:space="0" w:color="auto"/>
                            <w:bottom w:val="none" w:sz="0" w:space="0" w:color="auto"/>
                            <w:right w:val="none" w:sz="0" w:space="0" w:color="auto"/>
                          </w:divBdr>
                          <w:divsChild>
                            <w:div w:id="656569841">
                              <w:marLeft w:val="0"/>
                              <w:marRight w:val="0"/>
                              <w:marTop w:val="0"/>
                              <w:marBottom w:val="0"/>
                              <w:divBdr>
                                <w:top w:val="none" w:sz="0" w:space="0" w:color="auto"/>
                                <w:left w:val="none" w:sz="0" w:space="0" w:color="auto"/>
                                <w:bottom w:val="none" w:sz="0" w:space="0" w:color="auto"/>
                                <w:right w:val="none" w:sz="0" w:space="0" w:color="auto"/>
                              </w:divBdr>
                              <w:divsChild>
                                <w:div w:id="2010210982">
                                  <w:marLeft w:val="0"/>
                                  <w:marRight w:val="0"/>
                                  <w:marTop w:val="0"/>
                                  <w:marBottom w:val="0"/>
                                  <w:divBdr>
                                    <w:top w:val="none" w:sz="0" w:space="0" w:color="auto"/>
                                    <w:left w:val="none" w:sz="0" w:space="0" w:color="auto"/>
                                    <w:bottom w:val="none" w:sz="0" w:space="0" w:color="auto"/>
                                    <w:right w:val="none" w:sz="0" w:space="0" w:color="auto"/>
                                  </w:divBdr>
                                  <w:divsChild>
                                    <w:div w:id="2796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9021A-CB7D-4ED1-BE3D-1F0F920C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4903</Words>
  <Characters>26733</Characters>
  <Application>Microsoft Office Word</Application>
  <DocSecurity>0</DocSecurity>
  <Lines>222</Lines>
  <Paragraphs>63</Paragraphs>
  <ScaleCrop>false</ScaleCrop>
  <Company>Karolinska Institutet</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Karolinska Institutet</dc:creator>
  <cp:lastModifiedBy>Anna Christiansen</cp:lastModifiedBy>
  <cp:revision>2</cp:revision>
  <cp:lastPrinted>2017-12-06T09:10:00Z</cp:lastPrinted>
  <dcterms:created xsi:type="dcterms:W3CDTF">2021-10-27T16:00:00Z</dcterms:created>
  <dcterms:modified xsi:type="dcterms:W3CDTF">2021-10-27T16:00:00Z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