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95DF" w14:textId="77777777" w:rsidR="008D4A85" w:rsidRPr="0069435C" w:rsidRDefault="008D4A85" w:rsidP="00BA1675">
      <w:pPr>
        <w:rPr>
          <w:lang w:val="en-GB"/>
        </w:rPr>
      </w:pPr>
    </w:p>
    <w:p w14:paraId="29FF52F8" w14:textId="77777777" w:rsidR="000C3A6C" w:rsidRPr="0069435C" w:rsidRDefault="00436109" w:rsidP="00BA1675">
      <w:pPr>
        <w:rPr>
          <w:lang w:val="en-GB"/>
        </w:rPr>
      </w:pPr>
      <w:r>
        <w:rPr>
          <w:lang w:val="en-GB"/>
        </w:rPr>
        <w:t>Ref. No</w:t>
      </w:r>
    </w:p>
    <w:p w14:paraId="431ECE75" w14:textId="77777777" w:rsidR="000C3A6C" w:rsidRPr="0069435C" w:rsidRDefault="000C3A6C" w:rsidP="00BA1675">
      <w:pPr>
        <w:rPr>
          <w:lang w:val="en-GB"/>
        </w:rPr>
      </w:pPr>
    </w:p>
    <w:tbl>
      <w:tblPr>
        <w:tblStyle w:val="Tabellrutnt"/>
        <w:tblpPr w:leftFromText="141" w:rightFromText="141" w:vertAnchor="page" w:horzAnchor="page" w:tblpX="881" w:tblpY="6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73"/>
      </w:tblGrid>
      <w:tr w:rsidR="004A26CB" w:rsidRPr="0069435C" w14:paraId="1B4B95C3" w14:textId="77777777" w:rsidTr="00EB03D1">
        <w:tc>
          <w:tcPr>
            <w:tcW w:w="7773" w:type="dxa"/>
          </w:tcPr>
          <w:p w14:paraId="0FE33A98" w14:textId="77777777" w:rsidR="004A26CB" w:rsidRPr="0069435C" w:rsidRDefault="00EE2B4A" w:rsidP="004A26CB">
            <w:pPr>
              <w:pStyle w:val="Sidhuvud"/>
              <w:rPr>
                <w:lang w:val="en-GB"/>
              </w:rPr>
            </w:pPr>
            <w:r w:rsidRPr="0069435C">
              <w:rPr>
                <w:noProof/>
                <w:lang w:val="en-GB" w:eastAsia="en-GB"/>
              </w:rPr>
              <w:drawing>
                <wp:inline distT="0" distB="0" distL="0" distR="0" wp14:anchorId="62E0735D" wp14:editId="57B6A8D3">
                  <wp:extent cx="1805940" cy="739140"/>
                  <wp:effectExtent l="0" t="0" r="3810" b="3810"/>
                  <wp:docPr id="2" name="Bild 2" descr="KI-Logo_pos_RGB(136-0-8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-Logo_pos_RGB(136-0-8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4A85" w:rsidRPr="0069435C">
              <w:rPr>
                <w:lang w:val="en-GB"/>
              </w:rPr>
              <w:t xml:space="preserve">         Dat</w:t>
            </w:r>
            <w:r w:rsidR="00436109">
              <w:rPr>
                <w:lang w:val="en-GB"/>
              </w:rPr>
              <w:t>e</w:t>
            </w:r>
          </w:p>
        </w:tc>
      </w:tr>
      <w:tr w:rsidR="000527CF" w:rsidRPr="0069435C" w14:paraId="1D1B7B68" w14:textId="77777777" w:rsidTr="00EB03D1">
        <w:tc>
          <w:tcPr>
            <w:tcW w:w="7773" w:type="dxa"/>
          </w:tcPr>
          <w:p w14:paraId="3DBD2AB0" w14:textId="77777777" w:rsidR="000527CF" w:rsidRPr="0069435C" w:rsidRDefault="000527CF" w:rsidP="004A26CB">
            <w:pPr>
              <w:pStyle w:val="Sidhuvud"/>
              <w:rPr>
                <w:lang w:val="en-GB"/>
              </w:rPr>
            </w:pPr>
          </w:p>
        </w:tc>
      </w:tr>
      <w:tr w:rsidR="008D4A85" w:rsidRPr="0069435C" w14:paraId="0FE395AB" w14:textId="77777777" w:rsidTr="00EB03D1">
        <w:tc>
          <w:tcPr>
            <w:tcW w:w="7773" w:type="dxa"/>
          </w:tcPr>
          <w:p w14:paraId="4259F39D" w14:textId="77777777" w:rsidR="008D4A85" w:rsidRPr="0069435C" w:rsidRDefault="008D4A85" w:rsidP="004A26CB">
            <w:pPr>
              <w:pStyle w:val="Sidhuvud"/>
              <w:rPr>
                <w:lang w:val="en-GB"/>
              </w:rPr>
            </w:pPr>
          </w:p>
        </w:tc>
      </w:tr>
    </w:tbl>
    <w:p w14:paraId="28F18D7A" w14:textId="77777777" w:rsidR="000527CF" w:rsidRPr="0069435C" w:rsidRDefault="000527CF" w:rsidP="0066374B">
      <w:pPr>
        <w:pStyle w:val="Rubrik1"/>
        <w:rPr>
          <w:lang w:val="en-GB"/>
        </w:rPr>
      </w:pPr>
      <w:bookmarkStart w:id="0" w:name="_Toc63328673"/>
      <w:bookmarkStart w:id="1" w:name="_Toc76985450"/>
    </w:p>
    <w:p w14:paraId="55CD3851" w14:textId="77777777" w:rsidR="00496F7D" w:rsidRPr="0069435C" w:rsidRDefault="00745F82" w:rsidP="0066374B">
      <w:pPr>
        <w:pStyle w:val="Rubrik1"/>
        <w:rPr>
          <w:lang w:val="en-GB"/>
        </w:rPr>
      </w:pPr>
      <w:r w:rsidRPr="0069435C">
        <w:rPr>
          <w:lang w:val="en-GB"/>
        </w:rPr>
        <w:t>Data protection impact assessment</w:t>
      </w:r>
      <w:bookmarkEnd w:id="0"/>
      <w:bookmarkEnd w:id="1"/>
    </w:p>
    <w:p w14:paraId="3CF661B4" w14:textId="77777777" w:rsidR="00EB03D1" w:rsidRPr="0069435C" w:rsidRDefault="00EB03D1" w:rsidP="00EB03D1">
      <w:pPr>
        <w:rPr>
          <w:lang w:val="en-GB"/>
        </w:rPr>
      </w:pPr>
    </w:p>
    <w:p w14:paraId="530F0DE8" w14:textId="77777777" w:rsidR="00745F82" w:rsidRPr="0069435C" w:rsidRDefault="00745F82" w:rsidP="00745F82">
      <w:pPr>
        <w:pStyle w:val="Brdtext"/>
        <w:ind w:left="0"/>
        <w:rPr>
          <w:lang w:val="en-GB"/>
        </w:rPr>
      </w:pPr>
      <w:r w:rsidRPr="0069435C">
        <w:rPr>
          <w:lang w:val="en-GB"/>
        </w:rPr>
        <w:t>Instructions for data protection impact assessments are available for this template</w:t>
      </w:r>
      <w:r w:rsidR="00436109">
        <w:rPr>
          <w:lang w:val="en-GB"/>
        </w:rPr>
        <w:t>,</w:t>
      </w:r>
      <w:r w:rsidRPr="0069435C">
        <w:rPr>
          <w:lang w:val="en-GB"/>
        </w:rPr>
        <w:t xml:space="preserve"> explaining what such an assessment involves, </w:t>
      </w:r>
      <w:proofErr w:type="gramStart"/>
      <w:r w:rsidRPr="0069435C">
        <w:rPr>
          <w:lang w:val="en-GB"/>
        </w:rPr>
        <w:t>if and when</w:t>
      </w:r>
      <w:proofErr w:type="gramEnd"/>
      <w:r w:rsidRPr="0069435C">
        <w:rPr>
          <w:lang w:val="en-GB"/>
        </w:rPr>
        <w:t xml:space="preserve"> one must be carried out, and how to perform it. </w:t>
      </w:r>
    </w:p>
    <w:p w14:paraId="03955D1E" w14:textId="77777777" w:rsidR="00EB03D1" w:rsidRPr="0069435C" w:rsidRDefault="00EB03D1" w:rsidP="00EB03D1">
      <w:pPr>
        <w:rPr>
          <w:lang w:val="en-GB"/>
        </w:rPr>
      </w:pPr>
    </w:p>
    <w:p w14:paraId="14220797" w14:textId="77777777" w:rsidR="000527CF" w:rsidRPr="0069435C" w:rsidRDefault="000527CF" w:rsidP="00EB03D1">
      <w:pPr>
        <w:rPr>
          <w:lang w:val="en-GB"/>
        </w:rPr>
      </w:pPr>
    </w:p>
    <w:p w14:paraId="7889EE77" w14:textId="77777777" w:rsidR="000527CF" w:rsidRPr="0069435C" w:rsidRDefault="000527CF" w:rsidP="00EB03D1">
      <w:pPr>
        <w:rPr>
          <w:b/>
          <w:bCs/>
          <w:lang w:val="en-GB"/>
        </w:rPr>
      </w:pPr>
      <w:r w:rsidRPr="0069435C">
        <w:rPr>
          <w:b/>
          <w:bCs/>
          <w:lang w:val="en-GB"/>
        </w:rPr>
        <w:t>Proje</w:t>
      </w:r>
      <w:r w:rsidR="00745F82" w:rsidRPr="0069435C">
        <w:rPr>
          <w:b/>
          <w:bCs/>
          <w:lang w:val="en-GB"/>
        </w:rPr>
        <w:t>ct/task</w:t>
      </w:r>
    </w:p>
    <w:p w14:paraId="5E8E376D" w14:textId="77777777" w:rsidR="000527CF" w:rsidRPr="0069435C" w:rsidRDefault="000527CF" w:rsidP="00EB03D1">
      <w:pPr>
        <w:rPr>
          <w:lang w:val="en-GB"/>
        </w:rPr>
      </w:pPr>
    </w:p>
    <w:p w14:paraId="10F13587" w14:textId="77777777" w:rsidR="000527CF" w:rsidRPr="0069435C" w:rsidRDefault="000527CF" w:rsidP="00EB03D1">
      <w:pPr>
        <w:rPr>
          <w:lang w:val="en-GB"/>
        </w:rPr>
      </w:pPr>
    </w:p>
    <w:p w14:paraId="109F4939" w14:textId="77777777" w:rsidR="000527CF" w:rsidRPr="0069435C" w:rsidRDefault="000527CF" w:rsidP="00EB03D1">
      <w:pPr>
        <w:rPr>
          <w:b/>
          <w:bCs/>
          <w:lang w:val="en-GB"/>
        </w:rPr>
      </w:pPr>
    </w:p>
    <w:p w14:paraId="49C8C6A1" w14:textId="77777777" w:rsidR="000527CF" w:rsidRPr="0069435C" w:rsidRDefault="00745F82" w:rsidP="00EB03D1">
      <w:pPr>
        <w:rPr>
          <w:b/>
          <w:bCs/>
          <w:lang w:val="en-GB"/>
        </w:rPr>
      </w:pPr>
      <w:r w:rsidRPr="0069435C">
        <w:rPr>
          <w:b/>
          <w:bCs/>
          <w:lang w:val="en-GB"/>
        </w:rPr>
        <w:t>Participants</w:t>
      </w:r>
    </w:p>
    <w:p w14:paraId="3678EDCC" w14:textId="77777777" w:rsidR="000527CF" w:rsidRPr="0069435C" w:rsidRDefault="000527CF" w:rsidP="00EB03D1">
      <w:pPr>
        <w:rPr>
          <w:b/>
          <w:bCs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87"/>
        <w:gridCol w:w="2588"/>
        <w:gridCol w:w="2588"/>
      </w:tblGrid>
      <w:tr w:rsidR="00861870" w:rsidRPr="0069435C" w14:paraId="36E13137" w14:textId="77777777" w:rsidTr="00861870">
        <w:tc>
          <w:tcPr>
            <w:tcW w:w="2587" w:type="dxa"/>
          </w:tcPr>
          <w:p w14:paraId="584786BF" w14:textId="77777777" w:rsidR="00861870" w:rsidRPr="0069435C" w:rsidRDefault="00E34747" w:rsidP="00496F7D">
            <w:pPr>
              <w:rPr>
                <w:rFonts w:eastAsia="Calibri"/>
                <w:b/>
                <w:bCs/>
                <w:i/>
                <w:iCs/>
                <w:lang w:val="en-GB"/>
              </w:rPr>
            </w:pPr>
            <w:r w:rsidRPr="0069435C">
              <w:rPr>
                <w:rFonts w:eastAsia="Calibri"/>
                <w:b/>
                <w:bCs/>
                <w:i/>
                <w:iCs/>
                <w:lang w:val="en-GB"/>
              </w:rPr>
              <w:t>Nam</w:t>
            </w:r>
            <w:r w:rsidR="00745F82" w:rsidRPr="0069435C">
              <w:rPr>
                <w:rFonts w:eastAsia="Calibri"/>
                <w:b/>
                <w:bCs/>
                <w:i/>
                <w:iCs/>
                <w:lang w:val="en-GB"/>
              </w:rPr>
              <w:t>e</w:t>
            </w:r>
          </w:p>
        </w:tc>
        <w:tc>
          <w:tcPr>
            <w:tcW w:w="2588" w:type="dxa"/>
          </w:tcPr>
          <w:p w14:paraId="4B092CD8" w14:textId="77777777" w:rsidR="00861870" w:rsidRPr="0069435C" w:rsidRDefault="00745F82" w:rsidP="00745F82">
            <w:pPr>
              <w:rPr>
                <w:rFonts w:eastAsia="Calibri"/>
                <w:b/>
                <w:bCs/>
                <w:i/>
                <w:iCs/>
                <w:lang w:val="en-GB"/>
              </w:rPr>
            </w:pPr>
            <w:r w:rsidRPr="0069435C">
              <w:rPr>
                <w:rFonts w:eastAsia="Calibri"/>
                <w:b/>
                <w:bCs/>
                <w:i/>
                <w:iCs/>
                <w:lang w:val="en-GB"/>
              </w:rPr>
              <w:t>Contact details</w:t>
            </w:r>
            <w:r w:rsidR="00E34747" w:rsidRPr="0069435C">
              <w:rPr>
                <w:rFonts w:eastAsia="Calibri"/>
                <w:b/>
                <w:bCs/>
                <w:i/>
                <w:iCs/>
                <w:lang w:val="en-GB"/>
              </w:rPr>
              <w:br/>
              <w:t>(e</w:t>
            </w:r>
            <w:r w:rsidRPr="0069435C">
              <w:rPr>
                <w:rFonts w:eastAsia="Calibri"/>
                <w:b/>
                <w:bCs/>
                <w:i/>
                <w:iCs/>
                <w:lang w:val="en-GB"/>
              </w:rPr>
              <w:t>mail/mobile no</w:t>
            </w:r>
            <w:r w:rsidR="00E34747" w:rsidRPr="0069435C">
              <w:rPr>
                <w:rFonts w:eastAsia="Calibri"/>
                <w:b/>
                <w:bCs/>
                <w:i/>
                <w:iCs/>
                <w:lang w:val="en-GB"/>
              </w:rPr>
              <w:t>)</w:t>
            </w:r>
          </w:p>
        </w:tc>
        <w:tc>
          <w:tcPr>
            <w:tcW w:w="2588" w:type="dxa"/>
          </w:tcPr>
          <w:p w14:paraId="3A0A440B" w14:textId="77777777" w:rsidR="00861870" w:rsidRPr="0069435C" w:rsidRDefault="00E34747" w:rsidP="00496F7D">
            <w:pPr>
              <w:rPr>
                <w:rFonts w:eastAsia="Calibri"/>
                <w:b/>
                <w:bCs/>
                <w:i/>
                <w:iCs/>
                <w:lang w:val="en-GB"/>
              </w:rPr>
            </w:pPr>
            <w:r w:rsidRPr="0069435C">
              <w:rPr>
                <w:rFonts w:eastAsia="Calibri"/>
                <w:b/>
                <w:bCs/>
                <w:i/>
                <w:iCs/>
                <w:lang w:val="en-GB"/>
              </w:rPr>
              <w:t>Rol</w:t>
            </w:r>
            <w:r w:rsidR="00745F82" w:rsidRPr="0069435C">
              <w:rPr>
                <w:rFonts w:eastAsia="Calibri"/>
                <w:b/>
                <w:bCs/>
                <w:i/>
                <w:iCs/>
                <w:lang w:val="en-GB"/>
              </w:rPr>
              <w:t>e</w:t>
            </w:r>
          </w:p>
        </w:tc>
      </w:tr>
      <w:tr w:rsidR="00861870" w:rsidRPr="0069435C" w14:paraId="17D30850" w14:textId="77777777" w:rsidTr="00861870">
        <w:tc>
          <w:tcPr>
            <w:tcW w:w="2587" w:type="dxa"/>
          </w:tcPr>
          <w:p w14:paraId="7829CEF0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76F4C3B9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270577D6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2788E045" w14:textId="77777777" w:rsidTr="00861870">
        <w:tc>
          <w:tcPr>
            <w:tcW w:w="2587" w:type="dxa"/>
          </w:tcPr>
          <w:p w14:paraId="15F2A80D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1925BD09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57D1D297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149619D0" w14:textId="77777777" w:rsidTr="00861870">
        <w:tc>
          <w:tcPr>
            <w:tcW w:w="2587" w:type="dxa"/>
          </w:tcPr>
          <w:p w14:paraId="491082BE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19749E66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29ED6DB2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2670FDF9" w14:textId="77777777" w:rsidTr="00861870">
        <w:tc>
          <w:tcPr>
            <w:tcW w:w="2587" w:type="dxa"/>
          </w:tcPr>
          <w:p w14:paraId="5D68F35D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1E4D1679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0E63D1B6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624E33EB" w14:textId="77777777" w:rsidTr="00861870">
        <w:tc>
          <w:tcPr>
            <w:tcW w:w="2587" w:type="dxa"/>
          </w:tcPr>
          <w:p w14:paraId="57CBFE8A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47F0E01B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7ED23BD4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24FE2AE3" w14:textId="77777777" w:rsidTr="00861870">
        <w:tc>
          <w:tcPr>
            <w:tcW w:w="2587" w:type="dxa"/>
          </w:tcPr>
          <w:p w14:paraId="6D2A9A9B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167A1D27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65BD29EC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27297744" w14:textId="77777777" w:rsidTr="00861870">
        <w:tc>
          <w:tcPr>
            <w:tcW w:w="2587" w:type="dxa"/>
          </w:tcPr>
          <w:p w14:paraId="45C00C5F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73A78468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7C8F7932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0D541FA6" w14:textId="77777777" w:rsidTr="00861870">
        <w:tc>
          <w:tcPr>
            <w:tcW w:w="2587" w:type="dxa"/>
          </w:tcPr>
          <w:p w14:paraId="7CD1282B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7EFEE9DC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145EA106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5B803A01" w14:textId="77777777" w:rsidTr="00861870">
        <w:tc>
          <w:tcPr>
            <w:tcW w:w="2587" w:type="dxa"/>
          </w:tcPr>
          <w:p w14:paraId="6F4EED2E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41EE01A9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62C28549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861870" w:rsidRPr="0069435C" w14:paraId="2F64BEBA" w14:textId="77777777" w:rsidTr="00861870">
        <w:tc>
          <w:tcPr>
            <w:tcW w:w="2587" w:type="dxa"/>
          </w:tcPr>
          <w:p w14:paraId="613E1533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25C02164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56CDC754" w14:textId="77777777" w:rsidR="00861870" w:rsidRPr="0069435C" w:rsidRDefault="00861870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  <w:tr w:rsidR="00E34747" w:rsidRPr="0069435C" w14:paraId="2418BC99" w14:textId="77777777" w:rsidTr="00861870">
        <w:tc>
          <w:tcPr>
            <w:tcW w:w="2587" w:type="dxa"/>
          </w:tcPr>
          <w:p w14:paraId="46F5BDE9" w14:textId="77777777" w:rsidR="00E34747" w:rsidRPr="0069435C" w:rsidRDefault="00E34747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5C837367" w14:textId="77777777" w:rsidR="00E34747" w:rsidRPr="0069435C" w:rsidRDefault="00E34747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  <w:tc>
          <w:tcPr>
            <w:tcW w:w="2588" w:type="dxa"/>
          </w:tcPr>
          <w:p w14:paraId="39EF1581" w14:textId="77777777" w:rsidR="00E34747" w:rsidRPr="0069435C" w:rsidRDefault="00E34747" w:rsidP="00496F7D">
            <w:pPr>
              <w:rPr>
                <w:rFonts w:eastAsia="Calibri"/>
                <w:sz w:val="28"/>
                <w:szCs w:val="28"/>
                <w:lang w:val="en-GB"/>
              </w:rPr>
            </w:pPr>
          </w:p>
        </w:tc>
      </w:tr>
    </w:tbl>
    <w:p w14:paraId="6407FF0A" w14:textId="77777777" w:rsidR="000527CF" w:rsidRPr="0069435C" w:rsidRDefault="000527CF" w:rsidP="00496F7D">
      <w:pPr>
        <w:rPr>
          <w:rFonts w:eastAsia="Calibri"/>
          <w:sz w:val="28"/>
          <w:szCs w:val="28"/>
          <w:lang w:val="en-GB"/>
        </w:rPr>
      </w:pPr>
    </w:p>
    <w:p w14:paraId="21D00B16" w14:textId="77777777" w:rsidR="000527CF" w:rsidRPr="0069435C" w:rsidRDefault="000527CF" w:rsidP="00496F7D">
      <w:pPr>
        <w:rPr>
          <w:rFonts w:eastAsia="Calibri"/>
          <w:sz w:val="28"/>
          <w:szCs w:val="28"/>
          <w:lang w:val="en-GB"/>
        </w:rPr>
      </w:pPr>
    </w:p>
    <w:p w14:paraId="45460669" w14:textId="77777777" w:rsidR="000527CF" w:rsidRPr="0069435C" w:rsidRDefault="000527CF" w:rsidP="00496F7D">
      <w:pPr>
        <w:rPr>
          <w:rFonts w:eastAsia="Calibri"/>
          <w:sz w:val="28"/>
          <w:szCs w:val="28"/>
          <w:lang w:val="en-GB"/>
        </w:rPr>
      </w:pPr>
    </w:p>
    <w:p w14:paraId="2A70C58F" w14:textId="77777777" w:rsidR="000527CF" w:rsidRPr="0069435C" w:rsidRDefault="000527CF" w:rsidP="00496F7D">
      <w:pPr>
        <w:rPr>
          <w:rFonts w:eastAsia="Calibri"/>
          <w:sz w:val="28"/>
          <w:szCs w:val="28"/>
          <w:lang w:val="en-GB"/>
        </w:rPr>
      </w:pPr>
    </w:p>
    <w:p w14:paraId="4357C981" w14:textId="77777777" w:rsidR="000527CF" w:rsidRPr="0069435C" w:rsidRDefault="000527CF" w:rsidP="00496F7D">
      <w:pPr>
        <w:rPr>
          <w:rFonts w:eastAsia="Calibri"/>
          <w:sz w:val="28"/>
          <w:szCs w:val="28"/>
          <w:lang w:val="en-GB"/>
        </w:rPr>
      </w:pPr>
    </w:p>
    <w:p w14:paraId="19DA2971" w14:textId="77777777" w:rsidR="000527CF" w:rsidRPr="0069435C" w:rsidRDefault="000527CF" w:rsidP="00496F7D">
      <w:pPr>
        <w:rPr>
          <w:rFonts w:eastAsia="Calibri"/>
          <w:sz w:val="28"/>
          <w:szCs w:val="28"/>
          <w:lang w:val="en-GB"/>
        </w:rPr>
      </w:pPr>
    </w:p>
    <w:p w14:paraId="617483C7" w14:textId="77777777" w:rsidR="000527CF" w:rsidRPr="0069435C" w:rsidRDefault="000527CF" w:rsidP="00496F7D">
      <w:pPr>
        <w:rPr>
          <w:rFonts w:eastAsia="Calibri"/>
          <w:sz w:val="28"/>
          <w:szCs w:val="28"/>
          <w:lang w:val="en-GB"/>
        </w:rPr>
      </w:pPr>
    </w:p>
    <w:p w14:paraId="4DF05E2E" w14:textId="77777777" w:rsidR="000527CF" w:rsidRPr="0069435C" w:rsidRDefault="000527CF" w:rsidP="00496F7D">
      <w:pPr>
        <w:rPr>
          <w:rFonts w:eastAsia="Calibri"/>
          <w:sz w:val="28"/>
          <w:szCs w:val="28"/>
          <w:lang w:val="en-GB"/>
        </w:rPr>
      </w:pPr>
    </w:p>
    <w:p w14:paraId="1959F257" w14:textId="77777777" w:rsidR="0035477E" w:rsidRPr="0069435C" w:rsidRDefault="0035477E">
      <w:pPr>
        <w:rPr>
          <w:rFonts w:eastAsia="Calibri"/>
          <w:sz w:val="28"/>
          <w:szCs w:val="28"/>
          <w:lang w:val="en-GB"/>
        </w:rPr>
      </w:pPr>
      <w:r w:rsidRPr="0069435C">
        <w:rPr>
          <w:rFonts w:eastAsia="Calibri"/>
          <w:sz w:val="28"/>
          <w:szCs w:val="28"/>
          <w:lang w:val="en-GB"/>
        </w:rPr>
        <w:br w:type="page"/>
      </w:r>
    </w:p>
    <w:p w14:paraId="2AB2AF1A" w14:textId="77777777" w:rsidR="00D91CA7" w:rsidRPr="0069435C" w:rsidRDefault="00D91CA7" w:rsidP="00D91CA7">
      <w:pPr>
        <w:rPr>
          <w:rFonts w:eastAsia="Calibri"/>
          <w:b/>
          <w:bCs/>
          <w:sz w:val="28"/>
          <w:szCs w:val="28"/>
          <w:lang w:val="en-GB"/>
        </w:rPr>
      </w:pPr>
      <w:r w:rsidRPr="0069435C">
        <w:rPr>
          <w:rFonts w:eastAsia="Calibri"/>
          <w:b/>
          <w:bCs/>
          <w:sz w:val="28"/>
          <w:szCs w:val="28"/>
          <w:lang w:val="en-GB"/>
        </w:rPr>
        <w:lastRenderedPageBreak/>
        <w:t>1</w:t>
      </w:r>
      <w:r w:rsidR="008D4A85" w:rsidRPr="0069435C">
        <w:rPr>
          <w:rFonts w:eastAsia="Calibri"/>
          <w:b/>
          <w:bCs/>
          <w:sz w:val="28"/>
          <w:szCs w:val="28"/>
          <w:lang w:val="en-GB"/>
        </w:rPr>
        <w:t>.</w:t>
      </w:r>
      <w:r w:rsidRPr="0069435C">
        <w:rPr>
          <w:rFonts w:eastAsia="Calibri"/>
          <w:b/>
          <w:bCs/>
          <w:sz w:val="28"/>
          <w:szCs w:val="28"/>
          <w:lang w:val="en-GB"/>
        </w:rPr>
        <w:t xml:space="preserve"> </w:t>
      </w:r>
      <w:r w:rsidR="00745F82" w:rsidRPr="0069435C">
        <w:rPr>
          <w:rFonts w:eastAsia="Calibri"/>
          <w:b/>
          <w:bCs/>
          <w:sz w:val="28"/>
          <w:szCs w:val="28"/>
          <w:lang w:val="en-GB"/>
        </w:rPr>
        <w:t xml:space="preserve">Describe the </w:t>
      </w:r>
      <w:r w:rsidR="000B427D" w:rsidRPr="0069435C">
        <w:rPr>
          <w:rFonts w:eastAsia="Calibri"/>
          <w:b/>
          <w:bCs/>
          <w:sz w:val="28"/>
          <w:szCs w:val="28"/>
          <w:lang w:val="en-GB"/>
        </w:rPr>
        <w:t>nature</w:t>
      </w:r>
      <w:r w:rsidR="00745F82" w:rsidRPr="0069435C">
        <w:rPr>
          <w:rFonts w:eastAsia="Calibri"/>
          <w:b/>
          <w:bCs/>
          <w:sz w:val="28"/>
          <w:szCs w:val="28"/>
          <w:lang w:val="en-GB"/>
        </w:rPr>
        <w:t xml:space="preserve"> and purpose of the per</w:t>
      </w:r>
      <w:r w:rsidR="000B427D" w:rsidRPr="0069435C">
        <w:rPr>
          <w:rFonts w:eastAsia="Calibri"/>
          <w:b/>
          <w:bCs/>
          <w:sz w:val="28"/>
          <w:szCs w:val="28"/>
          <w:lang w:val="en-GB"/>
        </w:rPr>
        <w:t>sonal data processing</w:t>
      </w:r>
    </w:p>
    <w:p w14:paraId="23F43477" w14:textId="77777777" w:rsidR="000B427D" w:rsidRPr="0069435C" w:rsidRDefault="000B427D" w:rsidP="00D91CA7">
      <w:pPr>
        <w:rPr>
          <w:rFonts w:eastAsia="Calibri"/>
          <w:sz w:val="28"/>
          <w:szCs w:val="28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89"/>
      </w:tblGrid>
      <w:tr w:rsidR="00D91CA7" w:rsidRPr="00423C40" w14:paraId="51676CB5" w14:textId="77777777" w:rsidTr="00C04217">
        <w:trPr>
          <w:trHeight w:val="1199"/>
        </w:trPr>
        <w:tc>
          <w:tcPr>
            <w:tcW w:w="8595" w:type="dxa"/>
          </w:tcPr>
          <w:p w14:paraId="6A8D7FA9" w14:textId="77777777" w:rsidR="00D91CA7" w:rsidRPr="0069435C" w:rsidRDefault="000B427D" w:rsidP="000B427D">
            <w:pPr>
              <w:rPr>
                <w:rFonts w:eastAsia="Calibri"/>
                <w:lang w:val="en-GB"/>
              </w:rPr>
            </w:pPr>
            <w:bookmarkStart w:id="2" w:name="_Hlk63081191"/>
            <w:r w:rsidRPr="0069435C">
              <w:rPr>
                <w:rFonts w:eastAsia="Calibri"/>
                <w:lang w:val="en-GB"/>
              </w:rPr>
              <w:t xml:space="preserve">Write here a brief description of the personal data processing and its purpose – </w:t>
            </w:r>
            <w:proofErr w:type="gramStart"/>
            <w:r w:rsidRPr="0069435C">
              <w:rPr>
                <w:rFonts w:eastAsia="Calibri"/>
                <w:lang w:val="en-GB"/>
              </w:rPr>
              <w:t>i.e.</w:t>
            </w:r>
            <w:proofErr w:type="gramEnd"/>
            <w:r w:rsidRPr="0069435C">
              <w:rPr>
                <w:rFonts w:eastAsia="Calibri"/>
                <w:lang w:val="en-GB"/>
              </w:rPr>
              <w:t xml:space="preserve"> what you want to achieve with it, what kind of personal data will be </w:t>
            </w:r>
            <w:r w:rsidR="00436109" w:rsidRPr="0069435C">
              <w:rPr>
                <w:rFonts w:eastAsia="Calibri"/>
                <w:lang w:val="en-GB"/>
              </w:rPr>
              <w:t>processed</w:t>
            </w:r>
            <w:r w:rsidRPr="0069435C">
              <w:rPr>
                <w:rFonts w:eastAsia="Calibri"/>
                <w:lang w:val="en-GB"/>
              </w:rPr>
              <w:t>, where and for how long the personal data will be stored, and if anyone/an organisation outside KI will have access to them</w:t>
            </w:r>
            <w:r w:rsidR="0035477E" w:rsidRPr="0069435C">
              <w:rPr>
                <w:rFonts w:eastAsia="Calibri"/>
                <w:lang w:val="en-GB"/>
              </w:rPr>
              <w:t>.</w:t>
            </w:r>
          </w:p>
        </w:tc>
      </w:tr>
      <w:tr w:rsidR="00D91CA7" w:rsidRPr="00423C40" w14:paraId="3F780670" w14:textId="77777777" w:rsidTr="00C04217">
        <w:trPr>
          <w:trHeight w:val="9483"/>
        </w:trPr>
        <w:tc>
          <w:tcPr>
            <w:tcW w:w="8595" w:type="dxa"/>
          </w:tcPr>
          <w:p w14:paraId="07C22E54" w14:textId="77777777" w:rsidR="00D91CA7" w:rsidRPr="0069435C" w:rsidRDefault="00D91CA7" w:rsidP="00C04217">
            <w:pPr>
              <w:rPr>
                <w:rFonts w:eastAsia="Calibri"/>
                <w:lang w:val="en-GB"/>
              </w:rPr>
            </w:pPr>
          </w:p>
        </w:tc>
      </w:tr>
      <w:bookmarkEnd w:id="2"/>
    </w:tbl>
    <w:p w14:paraId="7A9BB9D2" w14:textId="77777777" w:rsidR="00D91CA7" w:rsidRPr="0069435C" w:rsidRDefault="00D91CA7" w:rsidP="00D91CA7">
      <w:pPr>
        <w:rPr>
          <w:rFonts w:eastAsia="Calibri"/>
          <w:lang w:val="en-GB"/>
        </w:rPr>
      </w:pPr>
    </w:p>
    <w:p w14:paraId="4334A3E7" w14:textId="77777777" w:rsidR="00D91CA7" w:rsidRPr="0069435C" w:rsidRDefault="00D91CA7" w:rsidP="00D91CA7">
      <w:pPr>
        <w:rPr>
          <w:rFonts w:eastAsia="Calibri"/>
          <w:lang w:val="en-GB"/>
        </w:rPr>
      </w:pPr>
      <w:r w:rsidRPr="0069435C">
        <w:rPr>
          <w:rFonts w:eastAsia="Calibri"/>
          <w:lang w:val="en-GB"/>
        </w:rPr>
        <w:br w:type="page"/>
      </w:r>
    </w:p>
    <w:p w14:paraId="55809D13" w14:textId="77777777" w:rsidR="00496F7D" w:rsidRPr="0069435C" w:rsidRDefault="005F56F6" w:rsidP="00496F7D">
      <w:pPr>
        <w:rPr>
          <w:rFonts w:eastAsia="Calibri"/>
          <w:b/>
          <w:bCs/>
          <w:sz w:val="28"/>
          <w:szCs w:val="28"/>
          <w:lang w:val="en-GB"/>
        </w:rPr>
      </w:pPr>
      <w:r w:rsidRPr="0069435C">
        <w:rPr>
          <w:rFonts w:eastAsia="Calibri"/>
          <w:b/>
          <w:bCs/>
          <w:sz w:val="28"/>
          <w:szCs w:val="28"/>
          <w:lang w:val="en-GB"/>
        </w:rPr>
        <w:lastRenderedPageBreak/>
        <w:t>2</w:t>
      </w:r>
      <w:r w:rsidR="008D4A85" w:rsidRPr="0069435C">
        <w:rPr>
          <w:rFonts w:eastAsia="Calibri"/>
          <w:b/>
          <w:bCs/>
          <w:sz w:val="28"/>
          <w:szCs w:val="28"/>
          <w:lang w:val="en-GB"/>
        </w:rPr>
        <w:t>.</w:t>
      </w:r>
      <w:r w:rsidR="00496F7D" w:rsidRPr="0069435C">
        <w:rPr>
          <w:rFonts w:eastAsia="Calibri"/>
          <w:b/>
          <w:bCs/>
          <w:sz w:val="28"/>
          <w:szCs w:val="28"/>
          <w:lang w:val="en-GB"/>
        </w:rPr>
        <w:t xml:space="preserve"> </w:t>
      </w:r>
      <w:r w:rsidR="000B427D" w:rsidRPr="0069435C">
        <w:rPr>
          <w:rFonts w:eastAsia="Calibri"/>
          <w:b/>
          <w:bCs/>
          <w:sz w:val="28"/>
          <w:szCs w:val="28"/>
          <w:lang w:val="en-GB"/>
        </w:rPr>
        <w:t xml:space="preserve">Describe the </w:t>
      </w:r>
      <w:r w:rsidR="00436109" w:rsidRPr="0069435C">
        <w:rPr>
          <w:rFonts w:eastAsia="Calibri"/>
          <w:b/>
          <w:bCs/>
          <w:sz w:val="28"/>
          <w:szCs w:val="28"/>
          <w:lang w:val="en-GB"/>
        </w:rPr>
        <w:t>extent</w:t>
      </w:r>
      <w:r w:rsidR="000B427D" w:rsidRPr="0069435C">
        <w:rPr>
          <w:rFonts w:eastAsia="Calibri"/>
          <w:b/>
          <w:bCs/>
          <w:sz w:val="28"/>
          <w:szCs w:val="28"/>
          <w:lang w:val="en-GB"/>
        </w:rPr>
        <w:t xml:space="preserve"> of the personal data processing</w:t>
      </w:r>
    </w:p>
    <w:p w14:paraId="4216B8AB" w14:textId="77777777" w:rsidR="00496F7D" w:rsidRPr="0069435C" w:rsidRDefault="00496F7D" w:rsidP="00496F7D">
      <w:pPr>
        <w:rPr>
          <w:rFonts w:eastAsia="Calibri"/>
          <w:sz w:val="28"/>
          <w:szCs w:val="28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89"/>
      </w:tblGrid>
      <w:tr w:rsidR="00496F7D" w:rsidRPr="00423C40" w14:paraId="21C4458A" w14:textId="77777777" w:rsidTr="001E7444">
        <w:trPr>
          <w:trHeight w:val="908"/>
        </w:trPr>
        <w:tc>
          <w:tcPr>
            <w:tcW w:w="8595" w:type="dxa"/>
          </w:tcPr>
          <w:p w14:paraId="7CB75EFF" w14:textId="77777777" w:rsidR="00496F7D" w:rsidRPr="0069435C" w:rsidRDefault="000B427D" w:rsidP="00436109">
            <w:pPr>
              <w:rPr>
                <w:rFonts w:eastAsia="Calibri"/>
                <w:lang w:val="en-GB"/>
              </w:rPr>
            </w:pPr>
            <w:r w:rsidRPr="0069435C">
              <w:rPr>
                <w:rFonts w:eastAsia="Calibri"/>
                <w:lang w:val="en-GB"/>
              </w:rPr>
              <w:t>Describe what kind of personal data will be p</w:t>
            </w:r>
            <w:r w:rsidR="0069435C" w:rsidRPr="0069435C">
              <w:rPr>
                <w:rFonts w:eastAsia="Calibri"/>
                <w:lang w:val="en-GB"/>
              </w:rPr>
              <w:t>rocessed, if the personal data are</w:t>
            </w:r>
            <w:r w:rsidRPr="0069435C">
              <w:rPr>
                <w:rFonts w:eastAsia="Calibri"/>
                <w:lang w:val="en-GB"/>
              </w:rPr>
              <w:t xml:space="preserve"> sensitive or </w:t>
            </w:r>
            <w:r w:rsidR="0069435C" w:rsidRPr="0069435C">
              <w:rPr>
                <w:rFonts w:eastAsia="Calibri"/>
                <w:lang w:val="en-GB"/>
              </w:rPr>
              <w:t>concern</w:t>
            </w:r>
            <w:r w:rsidR="00436109">
              <w:rPr>
                <w:rFonts w:eastAsia="Calibri"/>
                <w:lang w:val="en-GB"/>
              </w:rPr>
              <w:t xml:space="preserve"> breaches of</w:t>
            </w:r>
            <w:r w:rsidR="0069435C" w:rsidRPr="0069435C">
              <w:rPr>
                <w:rFonts w:eastAsia="Calibri"/>
                <w:lang w:val="en-GB"/>
              </w:rPr>
              <w:t xml:space="preserve"> law, how many data subjects there will be, how long the processing is planned to last, and if there is reason to assume that the data </w:t>
            </w:r>
            <w:r w:rsidR="00436109" w:rsidRPr="0069435C">
              <w:rPr>
                <w:rFonts w:eastAsia="Calibri"/>
                <w:lang w:val="en-GB"/>
              </w:rPr>
              <w:t>subjects</w:t>
            </w:r>
            <w:r w:rsidR="0069435C" w:rsidRPr="0069435C">
              <w:rPr>
                <w:rFonts w:eastAsia="Calibri"/>
                <w:lang w:val="en-GB"/>
              </w:rPr>
              <w:t xml:space="preserve"> are in a disadvantaged or dependent position and therefore more vulnerable</w:t>
            </w:r>
            <w:r w:rsidR="00ED6689" w:rsidRPr="0069435C">
              <w:rPr>
                <w:rFonts w:eastAsia="Calibri"/>
                <w:lang w:val="en-GB"/>
              </w:rPr>
              <w:t>.</w:t>
            </w:r>
          </w:p>
        </w:tc>
      </w:tr>
      <w:tr w:rsidR="00496F7D" w:rsidRPr="00423C40" w14:paraId="516A88AF" w14:textId="77777777" w:rsidTr="00496F7D">
        <w:trPr>
          <w:trHeight w:val="7923"/>
        </w:trPr>
        <w:tc>
          <w:tcPr>
            <w:tcW w:w="8595" w:type="dxa"/>
          </w:tcPr>
          <w:p w14:paraId="01AC7E00" w14:textId="77777777" w:rsidR="00496F7D" w:rsidRPr="0069435C" w:rsidRDefault="00496F7D" w:rsidP="001E7444">
            <w:pPr>
              <w:rPr>
                <w:rFonts w:eastAsia="Calibri"/>
                <w:lang w:val="en-GB"/>
              </w:rPr>
            </w:pPr>
          </w:p>
        </w:tc>
      </w:tr>
    </w:tbl>
    <w:p w14:paraId="7F0A94BD" w14:textId="77777777" w:rsidR="00496F7D" w:rsidRPr="0069435C" w:rsidRDefault="00496F7D" w:rsidP="00496F7D">
      <w:pPr>
        <w:rPr>
          <w:rFonts w:eastAsia="Calibri"/>
          <w:lang w:val="en-GB"/>
        </w:rPr>
      </w:pPr>
    </w:p>
    <w:p w14:paraId="53F90E78" w14:textId="77777777" w:rsidR="00B039FF" w:rsidRPr="0069435C" w:rsidRDefault="00B039FF">
      <w:pPr>
        <w:rPr>
          <w:rFonts w:eastAsia="Calibri"/>
          <w:sz w:val="28"/>
          <w:szCs w:val="28"/>
          <w:lang w:val="en-GB"/>
        </w:rPr>
      </w:pPr>
      <w:bookmarkStart w:id="3" w:name="_Hlk63084211"/>
      <w:r w:rsidRPr="0069435C">
        <w:rPr>
          <w:rFonts w:eastAsia="Calibri"/>
          <w:sz w:val="28"/>
          <w:szCs w:val="28"/>
          <w:lang w:val="en-GB"/>
        </w:rPr>
        <w:br w:type="page"/>
      </w:r>
    </w:p>
    <w:bookmarkEnd w:id="3"/>
    <w:p w14:paraId="14ACFC85" w14:textId="77777777" w:rsidR="000A5401" w:rsidRPr="0069435C" w:rsidRDefault="000A5401" w:rsidP="000A5401">
      <w:pPr>
        <w:rPr>
          <w:rFonts w:eastAsia="Calibri"/>
          <w:b/>
          <w:bCs/>
          <w:sz w:val="28"/>
          <w:szCs w:val="28"/>
          <w:lang w:val="en-GB"/>
        </w:rPr>
      </w:pPr>
      <w:r w:rsidRPr="0069435C">
        <w:rPr>
          <w:rFonts w:eastAsia="Calibri"/>
          <w:b/>
          <w:bCs/>
          <w:sz w:val="28"/>
          <w:szCs w:val="28"/>
          <w:lang w:val="en-GB"/>
        </w:rPr>
        <w:lastRenderedPageBreak/>
        <w:t xml:space="preserve">3. </w:t>
      </w:r>
      <w:r w:rsidR="0069435C" w:rsidRPr="0069435C">
        <w:rPr>
          <w:rFonts w:eastAsia="Calibri"/>
          <w:b/>
          <w:bCs/>
          <w:sz w:val="28"/>
          <w:szCs w:val="28"/>
          <w:lang w:val="en-GB"/>
        </w:rPr>
        <w:t>Judge if the personal data processing is necessary and proportionate to its stated purpose</w:t>
      </w:r>
    </w:p>
    <w:p w14:paraId="4B603582" w14:textId="77777777" w:rsidR="00496F7D" w:rsidRPr="0069435C" w:rsidRDefault="00496F7D" w:rsidP="00496F7D">
      <w:pPr>
        <w:rPr>
          <w:rFonts w:eastAsia="Calibri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89"/>
      </w:tblGrid>
      <w:tr w:rsidR="00496F7D" w:rsidRPr="00423C40" w14:paraId="05F0FB01" w14:textId="77777777" w:rsidTr="001E7444">
        <w:trPr>
          <w:trHeight w:val="1550"/>
        </w:trPr>
        <w:tc>
          <w:tcPr>
            <w:tcW w:w="8595" w:type="dxa"/>
          </w:tcPr>
          <w:p w14:paraId="44F1A919" w14:textId="77777777" w:rsidR="00496F7D" w:rsidRPr="0069435C" w:rsidRDefault="0069435C" w:rsidP="0069435C">
            <w:pPr>
              <w:rPr>
                <w:rFonts w:eastAsia="Calibri"/>
                <w:lang w:val="en-GB"/>
              </w:rPr>
            </w:pPr>
            <w:bookmarkStart w:id="4" w:name="_Hlk63082622"/>
            <w:r w:rsidRPr="0069435C">
              <w:rPr>
                <w:rFonts w:eastAsia="Calibri"/>
                <w:lang w:val="en-GB"/>
              </w:rPr>
              <w:t xml:space="preserve">Give the legal grounds for the processing, which for the processing of data for research purposes is </w:t>
            </w:r>
            <w:r>
              <w:rPr>
                <w:rFonts w:eastAsia="Calibri"/>
                <w:lang w:val="en-GB"/>
              </w:rPr>
              <w:t>“</w:t>
            </w:r>
            <w:r w:rsidRPr="0069435C">
              <w:rPr>
                <w:lang w:val="en-GB"/>
              </w:rPr>
              <w:t>necessary for the performance of a task carried out in the public interest</w:t>
            </w:r>
            <w:r>
              <w:rPr>
                <w:lang w:val="en-GB"/>
              </w:rPr>
              <w:t>”</w:t>
            </w:r>
            <w:r w:rsidR="00436109">
              <w:rPr>
                <w:lang w:val="en-GB"/>
              </w:rPr>
              <w:t xml:space="preserve"> (GDPR)</w:t>
            </w:r>
            <w:r w:rsidR="00F94E34" w:rsidRPr="0069435C">
              <w:rPr>
                <w:rFonts w:eastAsia="Calibri"/>
                <w:lang w:val="en-GB"/>
              </w:rPr>
              <w:t xml:space="preserve">. </w:t>
            </w:r>
            <w:r>
              <w:rPr>
                <w:rFonts w:eastAsia="Calibri"/>
                <w:lang w:val="en-GB"/>
              </w:rPr>
              <w:t>State whether the processing is necessary to the purpose or if there are other ways of achieving it</w:t>
            </w:r>
            <w:r w:rsidR="00651B0B" w:rsidRPr="0069435C">
              <w:rPr>
                <w:rFonts w:eastAsia="Calibri"/>
                <w:lang w:val="en-GB"/>
              </w:rPr>
              <w:t xml:space="preserve">. </w:t>
            </w:r>
            <w:r>
              <w:rPr>
                <w:rFonts w:eastAsia="Calibri"/>
                <w:lang w:val="en-GB"/>
              </w:rPr>
              <w:t xml:space="preserve">Also describe </w:t>
            </w:r>
            <w:r w:rsidR="00436109">
              <w:rPr>
                <w:rFonts w:eastAsia="Calibri"/>
                <w:lang w:val="en-GB"/>
              </w:rPr>
              <w:t>how data quality,</w:t>
            </w:r>
            <w:r>
              <w:rPr>
                <w:rFonts w:eastAsia="Calibri"/>
                <w:lang w:val="en-GB"/>
              </w:rPr>
              <w:t xml:space="preserve"> storage limitation and data minimisation will be ensured</w:t>
            </w:r>
            <w:r w:rsidR="00651B0B" w:rsidRPr="0069435C">
              <w:rPr>
                <w:rFonts w:eastAsia="Calibri"/>
                <w:lang w:val="en-GB"/>
              </w:rPr>
              <w:t>.</w:t>
            </w:r>
          </w:p>
        </w:tc>
      </w:tr>
      <w:tr w:rsidR="00496F7D" w:rsidRPr="00423C40" w14:paraId="2DDD0570" w14:textId="77777777" w:rsidTr="00496F7D">
        <w:trPr>
          <w:trHeight w:val="9483"/>
        </w:trPr>
        <w:tc>
          <w:tcPr>
            <w:tcW w:w="8595" w:type="dxa"/>
          </w:tcPr>
          <w:p w14:paraId="08D9FD74" w14:textId="77777777" w:rsidR="00496F7D" w:rsidRPr="0069435C" w:rsidRDefault="00496F7D" w:rsidP="001E7444">
            <w:pPr>
              <w:rPr>
                <w:rFonts w:eastAsia="Calibri"/>
                <w:lang w:val="en-GB"/>
              </w:rPr>
            </w:pPr>
          </w:p>
        </w:tc>
      </w:tr>
      <w:bookmarkEnd w:id="4"/>
    </w:tbl>
    <w:p w14:paraId="1326594E" w14:textId="77777777" w:rsidR="0089039A" w:rsidRPr="0069435C" w:rsidRDefault="0089039A" w:rsidP="00496F7D">
      <w:pPr>
        <w:rPr>
          <w:rFonts w:eastAsia="Calibri"/>
          <w:lang w:val="en-GB"/>
        </w:rPr>
      </w:pPr>
    </w:p>
    <w:p w14:paraId="413CC0FB" w14:textId="77777777" w:rsidR="0089039A" w:rsidRPr="0069435C" w:rsidRDefault="0089039A">
      <w:pPr>
        <w:rPr>
          <w:rFonts w:eastAsia="Calibri"/>
          <w:lang w:val="en-GB"/>
        </w:rPr>
      </w:pPr>
      <w:r w:rsidRPr="0069435C">
        <w:rPr>
          <w:rFonts w:eastAsia="Calibri"/>
          <w:lang w:val="en-GB"/>
        </w:rPr>
        <w:br w:type="page"/>
      </w:r>
    </w:p>
    <w:p w14:paraId="52C42723" w14:textId="77777777" w:rsidR="00F054F4" w:rsidRPr="0069435C" w:rsidRDefault="00F054F4" w:rsidP="00F054F4">
      <w:pPr>
        <w:rPr>
          <w:rFonts w:eastAsia="Calibri"/>
          <w:b/>
          <w:bCs/>
          <w:sz w:val="28"/>
          <w:szCs w:val="28"/>
          <w:lang w:val="en-GB"/>
        </w:rPr>
      </w:pPr>
      <w:r w:rsidRPr="0069435C">
        <w:rPr>
          <w:rFonts w:eastAsia="Calibri"/>
          <w:b/>
          <w:bCs/>
          <w:sz w:val="28"/>
          <w:szCs w:val="28"/>
          <w:lang w:val="en-GB"/>
        </w:rPr>
        <w:lastRenderedPageBreak/>
        <w:t xml:space="preserve">4. </w:t>
      </w:r>
      <w:r w:rsidR="00D8020C">
        <w:rPr>
          <w:rFonts w:eastAsia="Calibri"/>
          <w:b/>
          <w:bCs/>
          <w:sz w:val="28"/>
          <w:szCs w:val="28"/>
          <w:lang w:val="en-GB"/>
        </w:rPr>
        <w:t>Judge identified risks to the data subjects’ rights and freedoms</w:t>
      </w:r>
    </w:p>
    <w:p w14:paraId="4A1E4E45" w14:textId="77777777" w:rsidR="00496F7D" w:rsidRPr="0069435C" w:rsidRDefault="00496F7D" w:rsidP="00496F7D">
      <w:pPr>
        <w:rPr>
          <w:rFonts w:eastAsia="Calibri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89"/>
      </w:tblGrid>
      <w:tr w:rsidR="00496F7D" w:rsidRPr="00423C40" w14:paraId="25BE93BC" w14:textId="77777777" w:rsidTr="001E7444">
        <w:trPr>
          <w:trHeight w:val="2117"/>
        </w:trPr>
        <w:tc>
          <w:tcPr>
            <w:tcW w:w="8595" w:type="dxa"/>
          </w:tcPr>
          <w:p w14:paraId="07AD7DC5" w14:textId="77777777" w:rsidR="00496F7D" w:rsidRPr="00D8020C" w:rsidRDefault="00D8020C" w:rsidP="001E7444">
            <w:pPr>
              <w:rPr>
                <w:sz w:val="22"/>
                <w:szCs w:val="22"/>
                <w:lang w:val="en-GB"/>
              </w:rPr>
            </w:pPr>
            <w:bookmarkStart w:id="5" w:name="_Hlk74676147"/>
            <w:r>
              <w:rPr>
                <w:rFonts w:eastAsia="Calibri"/>
                <w:lang w:val="en-GB"/>
              </w:rPr>
              <w:t>Describe the potential risks that you judge possible when processing the personal data</w:t>
            </w:r>
            <w:r w:rsidR="00F94E34" w:rsidRPr="0069435C">
              <w:rPr>
                <w:rFonts w:eastAsia="Calibri"/>
                <w:lang w:val="en-GB"/>
              </w:rPr>
              <w:t>.</w:t>
            </w:r>
            <w:r>
              <w:rPr>
                <w:rFonts w:eastAsia="Calibri"/>
                <w:lang w:val="en-GB"/>
              </w:rPr>
              <w:t xml:space="preserve"> This risk assessment shall be conducted </w:t>
            </w:r>
            <w:proofErr w:type="gramStart"/>
            <w:r>
              <w:rPr>
                <w:rFonts w:eastAsia="Calibri"/>
                <w:lang w:val="en-GB"/>
              </w:rPr>
              <w:t>on the basis of</w:t>
            </w:r>
            <w:proofErr w:type="gramEnd"/>
            <w:r>
              <w:rPr>
                <w:rFonts w:eastAsia="Calibri"/>
                <w:lang w:val="en-GB"/>
              </w:rPr>
              <w:t xml:space="preserve"> likelihood and severity of consequences in accordance with KI’s risk analysis rules</w:t>
            </w:r>
            <w:r>
              <w:rPr>
                <w:lang w:val="en-GB"/>
              </w:rPr>
              <w:t>.</w:t>
            </w:r>
          </w:p>
        </w:tc>
      </w:tr>
      <w:tr w:rsidR="00496F7D" w:rsidRPr="00423C40" w14:paraId="0CCFE566" w14:textId="77777777" w:rsidTr="00496F7D">
        <w:trPr>
          <w:trHeight w:val="9199"/>
        </w:trPr>
        <w:tc>
          <w:tcPr>
            <w:tcW w:w="8595" w:type="dxa"/>
          </w:tcPr>
          <w:p w14:paraId="1B364A5F" w14:textId="77777777" w:rsidR="00496F7D" w:rsidRPr="0069435C" w:rsidRDefault="00496F7D" w:rsidP="001E7444">
            <w:pPr>
              <w:rPr>
                <w:rFonts w:eastAsia="Calibri"/>
                <w:lang w:val="en-GB"/>
              </w:rPr>
            </w:pPr>
          </w:p>
        </w:tc>
      </w:tr>
      <w:bookmarkEnd w:id="5"/>
    </w:tbl>
    <w:p w14:paraId="1EA02717" w14:textId="77777777" w:rsidR="0089039A" w:rsidRPr="0069435C" w:rsidRDefault="0089039A" w:rsidP="00496F7D">
      <w:pPr>
        <w:rPr>
          <w:rFonts w:eastAsia="Calibri"/>
          <w:lang w:val="en-GB"/>
        </w:rPr>
      </w:pPr>
    </w:p>
    <w:p w14:paraId="01085734" w14:textId="77777777" w:rsidR="0089039A" w:rsidRPr="0069435C" w:rsidRDefault="0089039A">
      <w:pPr>
        <w:rPr>
          <w:rFonts w:eastAsia="Calibri"/>
          <w:lang w:val="en-GB"/>
        </w:rPr>
      </w:pPr>
      <w:r w:rsidRPr="0069435C">
        <w:rPr>
          <w:rFonts w:eastAsia="Calibri"/>
          <w:lang w:val="en-GB"/>
        </w:rPr>
        <w:br w:type="page"/>
      </w:r>
    </w:p>
    <w:p w14:paraId="3806220F" w14:textId="77777777" w:rsidR="00D66EEE" w:rsidRPr="0069435C" w:rsidRDefault="00D66EEE" w:rsidP="00D66EEE">
      <w:pPr>
        <w:rPr>
          <w:rFonts w:eastAsia="Calibri"/>
          <w:b/>
          <w:bCs/>
          <w:sz w:val="28"/>
          <w:szCs w:val="28"/>
          <w:lang w:val="en-GB"/>
        </w:rPr>
      </w:pPr>
      <w:r w:rsidRPr="0069435C">
        <w:rPr>
          <w:rFonts w:eastAsia="Calibri"/>
          <w:b/>
          <w:bCs/>
          <w:sz w:val="28"/>
          <w:szCs w:val="28"/>
          <w:lang w:val="en-GB"/>
        </w:rPr>
        <w:lastRenderedPageBreak/>
        <w:t xml:space="preserve">5. </w:t>
      </w:r>
      <w:r w:rsidR="00D8020C">
        <w:rPr>
          <w:rFonts w:eastAsia="Calibri"/>
          <w:b/>
          <w:bCs/>
          <w:sz w:val="28"/>
          <w:szCs w:val="28"/>
          <w:lang w:val="en-GB"/>
        </w:rPr>
        <w:t>Describe what measures are planned or have been taken to protect the data subjects</w:t>
      </w:r>
    </w:p>
    <w:p w14:paraId="5E556DD1" w14:textId="77777777" w:rsidR="00496F7D" w:rsidRPr="0069435C" w:rsidRDefault="00496F7D" w:rsidP="00496F7D">
      <w:pPr>
        <w:rPr>
          <w:rFonts w:eastAsia="Calibri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89"/>
      </w:tblGrid>
      <w:tr w:rsidR="008702F9" w:rsidRPr="00423C40" w14:paraId="08AF4383" w14:textId="77777777" w:rsidTr="006419DE">
        <w:trPr>
          <w:trHeight w:val="2117"/>
        </w:trPr>
        <w:tc>
          <w:tcPr>
            <w:tcW w:w="8595" w:type="dxa"/>
          </w:tcPr>
          <w:p w14:paraId="0E62E476" w14:textId="77777777" w:rsidR="00B7708A" w:rsidRPr="0069435C" w:rsidRDefault="00436109" w:rsidP="00B7708A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 w:rsidRPr="0069435C">
              <w:rPr>
                <w:color w:val="000000"/>
                <w:lang w:val="en-GB"/>
              </w:rPr>
              <w:t>Ex</w:t>
            </w:r>
            <w:r>
              <w:rPr>
                <w:color w:val="000000"/>
                <w:lang w:val="en-GB"/>
              </w:rPr>
              <w:t>amples</w:t>
            </w:r>
            <w:r w:rsidR="00D8020C">
              <w:rPr>
                <w:color w:val="000000"/>
                <w:lang w:val="en-GB"/>
              </w:rPr>
              <w:t xml:space="preserve"> of measures</w:t>
            </w:r>
            <w:r w:rsidR="00B7708A" w:rsidRPr="0069435C">
              <w:rPr>
                <w:color w:val="000000"/>
                <w:lang w:val="en-GB"/>
              </w:rPr>
              <w:t xml:space="preserve"> </w:t>
            </w:r>
            <w:r w:rsidR="0025697B" w:rsidRPr="0069435C">
              <w:rPr>
                <w:color w:val="000000"/>
                <w:lang w:val="en-GB"/>
              </w:rPr>
              <w:t>(</w:t>
            </w:r>
            <w:r w:rsidR="00D8020C">
              <w:rPr>
                <w:color w:val="000000"/>
                <w:lang w:val="en-GB"/>
              </w:rPr>
              <w:t>technical and administrative</w:t>
            </w:r>
            <w:r w:rsidR="0025697B" w:rsidRPr="0069435C">
              <w:rPr>
                <w:color w:val="000000"/>
                <w:lang w:val="en-GB"/>
              </w:rPr>
              <w:t xml:space="preserve">) </w:t>
            </w:r>
            <w:r w:rsidR="00D8020C">
              <w:rPr>
                <w:color w:val="000000"/>
                <w:lang w:val="en-GB"/>
              </w:rPr>
              <w:t>that you can use for handling risk</w:t>
            </w:r>
            <w:r>
              <w:rPr>
                <w:color w:val="000000"/>
                <w:lang w:val="en-GB"/>
              </w:rPr>
              <w:t xml:space="preserve"> and</w:t>
            </w:r>
            <w:r w:rsidR="00D8020C">
              <w:rPr>
                <w:color w:val="000000"/>
                <w:lang w:val="en-GB"/>
              </w:rPr>
              <w:t xml:space="preserve"> protecting data subjects:</w:t>
            </w:r>
          </w:p>
          <w:p w14:paraId="02E34E2D" w14:textId="77777777" w:rsidR="00B7708A" w:rsidRPr="0069435C" w:rsidRDefault="00B7708A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 w:rsidRPr="0069435C">
              <w:rPr>
                <w:color w:val="000000"/>
                <w:lang w:val="en-GB"/>
              </w:rPr>
              <w:t>aut</w:t>
            </w:r>
            <w:r w:rsidR="00D8020C">
              <w:rPr>
                <w:color w:val="000000"/>
                <w:lang w:val="en-GB"/>
              </w:rPr>
              <w:t>hentication</w:t>
            </w:r>
          </w:p>
          <w:p w14:paraId="653AB683" w14:textId="77777777" w:rsidR="00B7708A" w:rsidRPr="0069435C" w:rsidRDefault="00D8020C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encryption</w:t>
            </w:r>
          </w:p>
          <w:p w14:paraId="1878B934" w14:textId="77777777" w:rsidR="00B7708A" w:rsidRPr="0069435C" w:rsidRDefault="00D8020C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security procedures and information for system users</w:t>
            </w:r>
          </w:p>
          <w:p w14:paraId="6A65C2CD" w14:textId="77777777" w:rsidR="00B7708A" w:rsidRPr="0069435C" w:rsidRDefault="00B7708A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 w:rsidRPr="0069435C">
              <w:rPr>
                <w:color w:val="000000"/>
                <w:lang w:val="en-GB"/>
              </w:rPr>
              <w:t>log</w:t>
            </w:r>
            <w:r w:rsidR="00D8020C">
              <w:rPr>
                <w:color w:val="000000"/>
                <w:lang w:val="en-GB"/>
              </w:rPr>
              <w:t xml:space="preserve"> of personal data users</w:t>
            </w:r>
          </w:p>
          <w:p w14:paraId="5CEF142D" w14:textId="77777777" w:rsidR="00B7708A" w:rsidRPr="0069435C" w:rsidRDefault="00D8020C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support for data back-ups</w:t>
            </w:r>
          </w:p>
          <w:p w14:paraId="5AE5FD27" w14:textId="77777777" w:rsidR="00B7708A" w:rsidRPr="0069435C" w:rsidRDefault="00B7708A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 w:rsidRPr="0069435C">
              <w:rPr>
                <w:color w:val="000000"/>
                <w:lang w:val="en-GB"/>
              </w:rPr>
              <w:t>pseudonymis</w:t>
            </w:r>
            <w:r w:rsidR="00D8020C">
              <w:rPr>
                <w:color w:val="000000"/>
                <w:lang w:val="en-GB"/>
              </w:rPr>
              <w:t>ation of personal data</w:t>
            </w:r>
          </w:p>
          <w:p w14:paraId="442DB635" w14:textId="77777777" w:rsidR="00B7708A" w:rsidRPr="0069435C" w:rsidRDefault="00D8020C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transparent reporting of purpose and processing of personal data</w:t>
            </w:r>
          </w:p>
          <w:p w14:paraId="28B3DE74" w14:textId="77777777" w:rsidR="00B7708A" w:rsidRPr="0069435C" w:rsidRDefault="00304437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allow </w:t>
            </w:r>
            <w:r w:rsidR="00D8020C">
              <w:rPr>
                <w:color w:val="000000"/>
                <w:lang w:val="en-GB"/>
              </w:rPr>
              <w:t xml:space="preserve">data monitoring </w:t>
            </w:r>
            <w:r>
              <w:rPr>
                <w:color w:val="000000"/>
                <w:lang w:val="en-GB"/>
              </w:rPr>
              <w:t>by</w:t>
            </w:r>
            <w:r w:rsidR="00D8020C">
              <w:rPr>
                <w:color w:val="000000"/>
                <w:lang w:val="en-GB"/>
              </w:rPr>
              <w:t xml:space="preserve"> data subjects</w:t>
            </w:r>
          </w:p>
          <w:p w14:paraId="1769E1C2" w14:textId="77777777" w:rsidR="00B7708A" w:rsidRPr="0069435C" w:rsidRDefault="00304437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reduce</w:t>
            </w:r>
            <w:r w:rsidR="00D8020C">
              <w:rPr>
                <w:color w:val="000000"/>
                <w:lang w:val="en-GB"/>
              </w:rPr>
              <w:t xml:space="preserve"> number of people with access to personal data</w:t>
            </w:r>
          </w:p>
          <w:p w14:paraId="54068C3E" w14:textId="77777777" w:rsidR="00B7708A" w:rsidRPr="0069435C" w:rsidRDefault="00D8020C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limit search terms to make sensitive personal data inaccessible</w:t>
            </w:r>
          </w:p>
          <w:p w14:paraId="1A3F0C47" w14:textId="77777777" w:rsidR="00B7708A" w:rsidRPr="0069435C" w:rsidRDefault="00304437" w:rsidP="00B7708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use </w:t>
            </w:r>
            <w:r w:rsidR="00D8020C">
              <w:rPr>
                <w:color w:val="000000"/>
                <w:lang w:val="en-GB"/>
              </w:rPr>
              <w:t>automatic deletion of personal data no longer due for processing</w:t>
            </w:r>
          </w:p>
          <w:p w14:paraId="7FC6CCE4" w14:textId="77777777" w:rsidR="008702F9" w:rsidRPr="0069435C" w:rsidRDefault="00D8020C" w:rsidP="00304437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design </w:t>
            </w:r>
            <w:r w:rsidR="00304437">
              <w:rPr>
                <w:color w:val="000000"/>
                <w:lang w:val="en-GB"/>
              </w:rPr>
              <w:t xml:space="preserve">IT systems to ensure that no more data is processed than is relevant to </w:t>
            </w:r>
            <w:proofErr w:type="gramStart"/>
            <w:r w:rsidR="00304437">
              <w:rPr>
                <w:color w:val="000000"/>
                <w:lang w:val="en-GB"/>
              </w:rPr>
              <w:t>purpose;</w:t>
            </w:r>
            <w:proofErr w:type="gramEnd"/>
            <w:r w:rsidR="00304437">
              <w:rPr>
                <w:color w:val="000000"/>
                <w:lang w:val="en-GB"/>
              </w:rPr>
              <w:t xml:space="preserve"> i.e. built-in data protection and data protection as standard</w:t>
            </w:r>
          </w:p>
        </w:tc>
      </w:tr>
      <w:tr w:rsidR="008702F9" w:rsidRPr="00423C40" w14:paraId="76EEC94A" w14:textId="77777777" w:rsidTr="006419DE">
        <w:trPr>
          <w:trHeight w:val="9199"/>
        </w:trPr>
        <w:tc>
          <w:tcPr>
            <w:tcW w:w="8595" w:type="dxa"/>
          </w:tcPr>
          <w:p w14:paraId="46BDB5A8" w14:textId="77777777" w:rsidR="008702F9" w:rsidRPr="0069435C" w:rsidRDefault="008702F9" w:rsidP="006419DE">
            <w:pPr>
              <w:rPr>
                <w:rFonts w:eastAsia="Calibri"/>
                <w:lang w:val="en-GB"/>
              </w:rPr>
            </w:pPr>
          </w:p>
        </w:tc>
      </w:tr>
    </w:tbl>
    <w:p w14:paraId="41AD253A" w14:textId="77777777" w:rsidR="008702F9" w:rsidRPr="0069435C" w:rsidRDefault="008702F9" w:rsidP="00496F7D">
      <w:pPr>
        <w:rPr>
          <w:rFonts w:eastAsia="Calibri"/>
          <w:lang w:val="en-GB"/>
        </w:rPr>
      </w:pPr>
    </w:p>
    <w:p w14:paraId="2A79F9F6" w14:textId="77777777" w:rsidR="0089039A" w:rsidRPr="0069435C" w:rsidRDefault="0089039A">
      <w:pPr>
        <w:rPr>
          <w:rFonts w:eastAsia="Calibri"/>
          <w:lang w:val="en-GB"/>
        </w:rPr>
      </w:pPr>
      <w:r w:rsidRPr="0069435C">
        <w:rPr>
          <w:rFonts w:eastAsia="Calibri"/>
          <w:lang w:val="en-GB"/>
        </w:rPr>
        <w:br w:type="page"/>
      </w:r>
    </w:p>
    <w:p w14:paraId="24772EAE" w14:textId="77777777" w:rsidR="00B7708A" w:rsidRPr="0069435C" w:rsidRDefault="00B7708A" w:rsidP="00B7708A">
      <w:pPr>
        <w:rPr>
          <w:rFonts w:eastAsia="Calibri"/>
          <w:b/>
          <w:bCs/>
          <w:sz w:val="28"/>
          <w:szCs w:val="28"/>
          <w:lang w:val="en-GB"/>
        </w:rPr>
      </w:pPr>
      <w:r w:rsidRPr="0069435C">
        <w:rPr>
          <w:rFonts w:eastAsia="Calibri"/>
          <w:b/>
          <w:bCs/>
          <w:sz w:val="28"/>
          <w:szCs w:val="28"/>
          <w:lang w:val="en-GB"/>
        </w:rPr>
        <w:lastRenderedPageBreak/>
        <w:t xml:space="preserve">6. </w:t>
      </w:r>
      <w:r w:rsidR="00CF5627">
        <w:rPr>
          <w:rFonts w:eastAsia="Calibri"/>
          <w:b/>
          <w:bCs/>
          <w:sz w:val="28"/>
          <w:szCs w:val="28"/>
          <w:lang w:val="en-GB"/>
        </w:rPr>
        <w:t>Describe follow-up of measures taken</w:t>
      </w:r>
      <w:r w:rsidRPr="0069435C">
        <w:rPr>
          <w:rFonts w:eastAsia="Calibri"/>
          <w:b/>
          <w:bCs/>
          <w:sz w:val="28"/>
          <w:szCs w:val="28"/>
          <w:lang w:val="en-GB"/>
        </w:rPr>
        <w:t xml:space="preserve"> </w:t>
      </w:r>
    </w:p>
    <w:p w14:paraId="0B469AA9" w14:textId="77777777" w:rsidR="008702F9" w:rsidRPr="0069435C" w:rsidRDefault="008702F9" w:rsidP="00496F7D">
      <w:pPr>
        <w:rPr>
          <w:rFonts w:eastAsia="Calibri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89"/>
      </w:tblGrid>
      <w:tr w:rsidR="00496F7D" w:rsidRPr="0069435C" w14:paraId="7F8FD753" w14:textId="77777777" w:rsidTr="001E7444">
        <w:trPr>
          <w:trHeight w:val="983"/>
        </w:trPr>
        <w:tc>
          <w:tcPr>
            <w:tcW w:w="8595" w:type="dxa"/>
          </w:tcPr>
          <w:p w14:paraId="2EA809E1" w14:textId="77777777" w:rsidR="00496F7D" w:rsidRPr="0069435C" w:rsidRDefault="00CF5627" w:rsidP="00CF5627">
            <w:pPr>
              <w:rPr>
                <w:rFonts w:eastAsia="Calibri"/>
                <w:lang w:val="en-GB"/>
              </w:rPr>
            </w:pPr>
            <w:bookmarkStart w:id="6" w:name="_Hlk63084277"/>
            <w:r>
              <w:rPr>
                <w:rFonts w:eastAsia="Calibri"/>
                <w:lang w:val="en-GB"/>
              </w:rPr>
              <w:t>Measures taken must be followed up on to ensure their continuing effectiveness and relevance to purpose. Describe how this follow-up is done</w:t>
            </w:r>
            <w:r w:rsidR="0025697B" w:rsidRPr="0069435C">
              <w:rPr>
                <w:rFonts w:eastAsia="Calibri"/>
                <w:lang w:val="en-GB"/>
              </w:rPr>
              <w:t>.</w:t>
            </w:r>
          </w:p>
        </w:tc>
      </w:tr>
      <w:tr w:rsidR="00496F7D" w:rsidRPr="0069435C" w14:paraId="7A5B6DFB" w14:textId="77777777" w:rsidTr="00496F7D">
        <w:trPr>
          <w:trHeight w:val="10050"/>
        </w:trPr>
        <w:tc>
          <w:tcPr>
            <w:tcW w:w="8595" w:type="dxa"/>
          </w:tcPr>
          <w:p w14:paraId="4C447C25" w14:textId="77777777" w:rsidR="00496F7D" w:rsidRPr="0069435C" w:rsidRDefault="00496F7D" w:rsidP="001E7444">
            <w:pPr>
              <w:rPr>
                <w:rFonts w:eastAsia="Calibri"/>
                <w:lang w:val="en-GB"/>
              </w:rPr>
            </w:pPr>
          </w:p>
        </w:tc>
      </w:tr>
      <w:bookmarkEnd w:id="6"/>
    </w:tbl>
    <w:p w14:paraId="20972E85" w14:textId="77777777" w:rsidR="0089039A" w:rsidRPr="0069435C" w:rsidRDefault="0089039A" w:rsidP="008E10B4">
      <w:pPr>
        <w:rPr>
          <w:rFonts w:eastAsia="Calibri"/>
          <w:sz w:val="28"/>
          <w:szCs w:val="28"/>
          <w:lang w:val="en-GB"/>
        </w:rPr>
      </w:pPr>
    </w:p>
    <w:sectPr w:rsidR="0089039A" w:rsidRPr="0069435C" w:rsidSect="00A31E7A">
      <w:pgSz w:w="11907" w:h="16839" w:code="9"/>
      <w:pgMar w:top="1418" w:right="1826" w:bottom="1134" w:left="2308" w:header="709" w:footer="3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7891" w14:textId="77777777" w:rsidR="00AF3F0E" w:rsidRDefault="00AF3F0E">
      <w:r>
        <w:separator/>
      </w:r>
    </w:p>
  </w:endnote>
  <w:endnote w:type="continuationSeparator" w:id="0">
    <w:p w14:paraId="78A14C0F" w14:textId="77777777" w:rsidR="00AF3F0E" w:rsidRDefault="00AF3F0E">
      <w:r>
        <w:continuationSeparator/>
      </w:r>
    </w:p>
  </w:endnote>
  <w:endnote w:type="continuationNotice" w:id="1">
    <w:p w14:paraId="32FE2517" w14:textId="77777777" w:rsidR="00AF3F0E" w:rsidRDefault="00AF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9207" w14:textId="77777777" w:rsidR="00AF3F0E" w:rsidRDefault="00AF3F0E">
      <w:r>
        <w:separator/>
      </w:r>
    </w:p>
  </w:footnote>
  <w:footnote w:type="continuationSeparator" w:id="0">
    <w:p w14:paraId="0AE44039" w14:textId="77777777" w:rsidR="00AF3F0E" w:rsidRDefault="00AF3F0E">
      <w:r>
        <w:continuationSeparator/>
      </w:r>
    </w:p>
  </w:footnote>
  <w:footnote w:type="continuationNotice" w:id="1">
    <w:p w14:paraId="695BC3E8" w14:textId="77777777" w:rsidR="00AF3F0E" w:rsidRDefault="00AF3F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1CF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1260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10A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38A8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1A9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702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A83D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6A0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F8C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C24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10E81"/>
    <w:multiLevelType w:val="hybridMultilevel"/>
    <w:tmpl w:val="19FC3AD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C6706D"/>
    <w:multiLevelType w:val="hybridMultilevel"/>
    <w:tmpl w:val="79145624"/>
    <w:lvl w:ilvl="0" w:tplc="041D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A770F31"/>
    <w:multiLevelType w:val="hybridMultilevel"/>
    <w:tmpl w:val="FADC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76DD5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7C839E3"/>
    <w:multiLevelType w:val="multilevel"/>
    <w:tmpl w:val="13E2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F26D37"/>
    <w:multiLevelType w:val="hybridMultilevel"/>
    <w:tmpl w:val="25463B78"/>
    <w:lvl w:ilvl="0" w:tplc="E84C5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976F29"/>
    <w:multiLevelType w:val="hybridMultilevel"/>
    <w:tmpl w:val="81FC40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42BC"/>
    <w:multiLevelType w:val="hybridMultilevel"/>
    <w:tmpl w:val="D4D8F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559F7"/>
    <w:multiLevelType w:val="hybridMultilevel"/>
    <w:tmpl w:val="2D961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B32C3"/>
    <w:multiLevelType w:val="multilevel"/>
    <w:tmpl w:val="6160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D0042"/>
    <w:multiLevelType w:val="multilevel"/>
    <w:tmpl w:val="EFE611D2"/>
    <w:styleLink w:val="Rubriknumrering"/>
    <w:lvl w:ilvl="0">
      <w:start w:val="1"/>
      <w:numFmt w:val="decimal"/>
      <w:pStyle w:val="Rubrik1n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DBE69F3"/>
    <w:multiLevelType w:val="multilevel"/>
    <w:tmpl w:val="D26272BC"/>
    <w:lvl w:ilvl="0">
      <w:start w:val="1"/>
      <w:numFmt w:val="decimal"/>
      <w:lvlText w:val="%1"/>
      <w:lvlJc w:val="left"/>
      <w:pPr>
        <w:tabs>
          <w:tab w:val="num" w:pos="1600"/>
        </w:tabs>
        <w:ind w:left="160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20"/>
        </w:tabs>
        <w:ind w:left="29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00"/>
        </w:tabs>
        <w:ind w:left="4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40"/>
        </w:tabs>
        <w:ind w:left="5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0"/>
        </w:tabs>
        <w:ind w:left="6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00"/>
        </w:tabs>
        <w:ind w:left="94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80"/>
        </w:tabs>
        <w:ind w:left="10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0"/>
        </w:tabs>
        <w:ind w:left="11920" w:hanging="21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7"/>
  </w:num>
  <w:num w:numId="20">
    <w:abstractNumId w:val="12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stc3_dlg_cap¤frame_¤&lt;new&gt;1¤English" w:val="Cover sheet / Försättsblad"/>
    <w:docVar w:name="stc3_dlg_cap¤frame_¤&lt;new&gt;1¤Svenska" w:val="Försättsblad / Cover sheet"/>
    <w:docVar w:name="stc3_dlg_cap¤frame_¤&lt;new&gt;3¤English" w:val="Authors name(s) on cover sheet / Namn på försättsblad"/>
    <w:docVar w:name="stc3_dlg_cap¤frame_¤&lt;new&gt;3¤Svenska" w:val="Namn på försättsblad / Authors name(s) on cover sheet"/>
    <w:docVar w:name="stc3_dlg_def_value¤oa_¤Försättsblad" w:val="True"/>
    <w:docVar w:name="stc3_dlg_def_value¤oa_¤Inget_försättsblad" w:val="False"/>
    <w:docVar w:name="stc3_dlg_def_value¤oa_¤Logo_färg" w:val="True"/>
    <w:docVar w:name="stc3_dlg_def_value¤oa_¤Logo_sv" w:val="False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l_¤Date"/>
    <w:docVar w:name="stc3_dlg_element¤01¤01¤01¤04" w:val="ds_¤Titel"/>
    <w:docVar w:name="stc3_dlg_element¤01¤01¤01¤05" w:val="ds_¤DNR"/>
    <w:docVar w:name="stc3_dlg_element¤01¤01¤01¤06" w:val="ds_¤Versionsnr"/>
    <w:docVar w:name="stc3_dlg_element¤01¤01¤02" w:val="frame_¤&lt;new&gt;1"/>
    <w:docVar w:name="stc3_dlg_element¤01¤01¤02¤01" w:val="oa_¤Försättsblad"/>
    <w:docVar w:name="stc3_dlg_element¤01¤01¤02¤02" w:val="oa_¤Inget_försättsblad"/>
    <w:docVar w:name="stc3_dlg_element¤01¤01¤03" w:val="frame_¤&lt;new&gt;3"/>
    <w:docVar w:name="stc3_dlg_element¤01¤01¤03¤01" w:val="ds_¤Namn_på_försättsblad"/>
    <w:docVar w:name="stc3_dlg_element¤01¤01¤04" w:val="frame_¤&lt;new&gt;2"/>
    <w:docVar w:name="stc3_dlg_element¤01¤01¤04¤01" w:val="oa_¤Logo_färg"/>
    <w:docVar w:name="stc3_dlg_element¤01¤01¤04¤02" w:val="oa_¤Logo_sv"/>
    <w:docVar w:name="stc3_dlg_rowcount¤ds_¤DNR" w:val="1"/>
    <w:docVar w:name="stc3_dlg_rowcount¤ds_¤Namn_på_försättsblad" w:val="4"/>
    <w:docVar w:name="stc3_dlg_rowcount¤ds_¤Titel" w:val="1"/>
    <w:docVar w:name="stc3_dlg_rowcount¤ds_¤Versionsnr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Namn_på_försättsblad" w:val="1"/>
    <w:docVar w:name="stc3_dlg_type¤ds_¤Titel" w:val="1"/>
    <w:docVar w:name="stc3_dlg_type¤ds_¤Versionsnr" w:val="1"/>
    <w:docVar w:name="stc3_dlg_type¤oa_¤Försättsblad" w:val="5"/>
    <w:docVar w:name="stc3_dlg_type¤oa_¤Inget_försättsblad" w:val="5"/>
    <w:docVar w:name="stc3_dlg_type¤oa_¤Logo_färg" w:val="5"/>
    <w:docVar w:name="stc3_dlg_type¤oa_¤Logo_sv" w:val="5"/>
    <w:docVar w:name="stc3_dlg_type¤pr_¤Profile" w:val="10"/>
  </w:docVars>
  <w:rsids>
    <w:rsidRoot w:val="00496F7D"/>
    <w:rsid w:val="000049DA"/>
    <w:rsid w:val="00041952"/>
    <w:rsid w:val="00042194"/>
    <w:rsid w:val="00046F7F"/>
    <w:rsid w:val="0005194C"/>
    <w:rsid w:val="000527CF"/>
    <w:rsid w:val="00056AB9"/>
    <w:rsid w:val="00076F3B"/>
    <w:rsid w:val="000834F1"/>
    <w:rsid w:val="00090A88"/>
    <w:rsid w:val="000A0D13"/>
    <w:rsid w:val="000A1930"/>
    <w:rsid w:val="000A5401"/>
    <w:rsid w:val="000B16B5"/>
    <w:rsid w:val="000B4182"/>
    <w:rsid w:val="000B427D"/>
    <w:rsid w:val="000C2397"/>
    <w:rsid w:val="000C3A6C"/>
    <w:rsid w:val="000D213E"/>
    <w:rsid w:val="000E5F9B"/>
    <w:rsid w:val="00107D05"/>
    <w:rsid w:val="00112F66"/>
    <w:rsid w:val="001178BF"/>
    <w:rsid w:val="00144132"/>
    <w:rsid w:val="00151C6E"/>
    <w:rsid w:val="00163316"/>
    <w:rsid w:val="001772C2"/>
    <w:rsid w:val="00191346"/>
    <w:rsid w:val="001C1092"/>
    <w:rsid w:val="001E0BE2"/>
    <w:rsid w:val="001E1111"/>
    <w:rsid w:val="001F255A"/>
    <w:rsid w:val="00203957"/>
    <w:rsid w:val="0022367E"/>
    <w:rsid w:val="00224FE6"/>
    <w:rsid w:val="00233C6F"/>
    <w:rsid w:val="00234AF4"/>
    <w:rsid w:val="00235D4D"/>
    <w:rsid w:val="00236A85"/>
    <w:rsid w:val="0023767C"/>
    <w:rsid w:val="00244644"/>
    <w:rsid w:val="0025154D"/>
    <w:rsid w:val="002551A2"/>
    <w:rsid w:val="0025697B"/>
    <w:rsid w:val="00277875"/>
    <w:rsid w:val="002801CB"/>
    <w:rsid w:val="00285D45"/>
    <w:rsid w:val="0029299A"/>
    <w:rsid w:val="002B6BAC"/>
    <w:rsid w:val="002C505B"/>
    <w:rsid w:val="002D3ACB"/>
    <w:rsid w:val="002E06D5"/>
    <w:rsid w:val="002E1F25"/>
    <w:rsid w:val="002F3180"/>
    <w:rsid w:val="00304437"/>
    <w:rsid w:val="0034348D"/>
    <w:rsid w:val="00346BAD"/>
    <w:rsid w:val="00347465"/>
    <w:rsid w:val="0035156F"/>
    <w:rsid w:val="00352E3F"/>
    <w:rsid w:val="0035477E"/>
    <w:rsid w:val="003A6C70"/>
    <w:rsid w:val="003D2921"/>
    <w:rsid w:val="003D6F71"/>
    <w:rsid w:val="003F63D5"/>
    <w:rsid w:val="004050A4"/>
    <w:rsid w:val="00413655"/>
    <w:rsid w:val="00423C40"/>
    <w:rsid w:val="00426311"/>
    <w:rsid w:val="00436109"/>
    <w:rsid w:val="00461AFD"/>
    <w:rsid w:val="00463451"/>
    <w:rsid w:val="00466F2F"/>
    <w:rsid w:val="004829B9"/>
    <w:rsid w:val="0049079F"/>
    <w:rsid w:val="004908DC"/>
    <w:rsid w:val="00496F7D"/>
    <w:rsid w:val="004A0259"/>
    <w:rsid w:val="004A26CB"/>
    <w:rsid w:val="004A7A58"/>
    <w:rsid w:val="004B36A9"/>
    <w:rsid w:val="004B7A76"/>
    <w:rsid w:val="004C2670"/>
    <w:rsid w:val="004C6A35"/>
    <w:rsid w:val="004E4AAB"/>
    <w:rsid w:val="004F5F73"/>
    <w:rsid w:val="00500B9D"/>
    <w:rsid w:val="00502C69"/>
    <w:rsid w:val="00504FBF"/>
    <w:rsid w:val="00516BC2"/>
    <w:rsid w:val="0053657D"/>
    <w:rsid w:val="005365F6"/>
    <w:rsid w:val="00567387"/>
    <w:rsid w:val="00567744"/>
    <w:rsid w:val="0057635C"/>
    <w:rsid w:val="00577475"/>
    <w:rsid w:val="00595943"/>
    <w:rsid w:val="005A03A2"/>
    <w:rsid w:val="005B6422"/>
    <w:rsid w:val="005C55C9"/>
    <w:rsid w:val="005D5B4D"/>
    <w:rsid w:val="005E4689"/>
    <w:rsid w:val="005F56F6"/>
    <w:rsid w:val="0060559C"/>
    <w:rsid w:val="006163EB"/>
    <w:rsid w:val="0061653B"/>
    <w:rsid w:val="006257C7"/>
    <w:rsid w:val="006366DB"/>
    <w:rsid w:val="00640BBD"/>
    <w:rsid w:val="00644C05"/>
    <w:rsid w:val="00651B0B"/>
    <w:rsid w:val="006531C8"/>
    <w:rsid w:val="00654841"/>
    <w:rsid w:val="006601C4"/>
    <w:rsid w:val="0066374B"/>
    <w:rsid w:val="00674E79"/>
    <w:rsid w:val="006829E5"/>
    <w:rsid w:val="0068730D"/>
    <w:rsid w:val="0069435C"/>
    <w:rsid w:val="0069689E"/>
    <w:rsid w:val="006A6008"/>
    <w:rsid w:val="006C3E7B"/>
    <w:rsid w:val="006C7FF4"/>
    <w:rsid w:val="006E6047"/>
    <w:rsid w:val="006F6CC9"/>
    <w:rsid w:val="00722FC0"/>
    <w:rsid w:val="007309D3"/>
    <w:rsid w:val="00735C7C"/>
    <w:rsid w:val="00741C66"/>
    <w:rsid w:val="00745F82"/>
    <w:rsid w:val="00750ACE"/>
    <w:rsid w:val="007675F5"/>
    <w:rsid w:val="00772006"/>
    <w:rsid w:val="00793B15"/>
    <w:rsid w:val="00797B4A"/>
    <w:rsid w:val="007B1908"/>
    <w:rsid w:val="007B7A56"/>
    <w:rsid w:val="007C562F"/>
    <w:rsid w:val="007F09FA"/>
    <w:rsid w:val="007F7168"/>
    <w:rsid w:val="007F7DB8"/>
    <w:rsid w:val="008025F5"/>
    <w:rsid w:val="008026CA"/>
    <w:rsid w:val="008105BB"/>
    <w:rsid w:val="00827766"/>
    <w:rsid w:val="00841A49"/>
    <w:rsid w:val="00846DE9"/>
    <w:rsid w:val="00851E05"/>
    <w:rsid w:val="00861870"/>
    <w:rsid w:val="00864503"/>
    <w:rsid w:val="008702F9"/>
    <w:rsid w:val="00876599"/>
    <w:rsid w:val="00882B54"/>
    <w:rsid w:val="00885EE9"/>
    <w:rsid w:val="0089039A"/>
    <w:rsid w:val="00893E38"/>
    <w:rsid w:val="0089479A"/>
    <w:rsid w:val="008D3D7F"/>
    <w:rsid w:val="008D4A85"/>
    <w:rsid w:val="008D6515"/>
    <w:rsid w:val="008E10B4"/>
    <w:rsid w:val="008E6EDD"/>
    <w:rsid w:val="008F1791"/>
    <w:rsid w:val="008F6F37"/>
    <w:rsid w:val="008F7D4F"/>
    <w:rsid w:val="00900937"/>
    <w:rsid w:val="0091218A"/>
    <w:rsid w:val="00914FB3"/>
    <w:rsid w:val="00927944"/>
    <w:rsid w:val="00936252"/>
    <w:rsid w:val="009365C6"/>
    <w:rsid w:val="0093783A"/>
    <w:rsid w:val="00940994"/>
    <w:rsid w:val="00947A8B"/>
    <w:rsid w:val="0095305F"/>
    <w:rsid w:val="00965375"/>
    <w:rsid w:val="00987666"/>
    <w:rsid w:val="00991CDB"/>
    <w:rsid w:val="009D1D98"/>
    <w:rsid w:val="009E1A51"/>
    <w:rsid w:val="009F3B5C"/>
    <w:rsid w:val="00A0578F"/>
    <w:rsid w:val="00A12034"/>
    <w:rsid w:val="00A14F38"/>
    <w:rsid w:val="00A31E7A"/>
    <w:rsid w:val="00A32A16"/>
    <w:rsid w:val="00A41515"/>
    <w:rsid w:val="00A4239C"/>
    <w:rsid w:val="00A52D44"/>
    <w:rsid w:val="00A54EBB"/>
    <w:rsid w:val="00A57AC1"/>
    <w:rsid w:val="00A60899"/>
    <w:rsid w:val="00A63E02"/>
    <w:rsid w:val="00A65237"/>
    <w:rsid w:val="00A67199"/>
    <w:rsid w:val="00A726D4"/>
    <w:rsid w:val="00A85219"/>
    <w:rsid w:val="00A86F11"/>
    <w:rsid w:val="00A90256"/>
    <w:rsid w:val="00AB0DE3"/>
    <w:rsid w:val="00AB60FC"/>
    <w:rsid w:val="00AC2C52"/>
    <w:rsid w:val="00AC3FB1"/>
    <w:rsid w:val="00AD1BF5"/>
    <w:rsid w:val="00AF3F0E"/>
    <w:rsid w:val="00B039FF"/>
    <w:rsid w:val="00B46167"/>
    <w:rsid w:val="00B558EA"/>
    <w:rsid w:val="00B60C4B"/>
    <w:rsid w:val="00B72CEF"/>
    <w:rsid w:val="00B7708A"/>
    <w:rsid w:val="00B846FB"/>
    <w:rsid w:val="00B90DF0"/>
    <w:rsid w:val="00B92920"/>
    <w:rsid w:val="00B93E7B"/>
    <w:rsid w:val="00B947D1"/>
    <w:rsid w:val="00BA1675"/>
    <w:rsid w:val="00BA6B86"/>
    <w:rsid w:val="00BB3B44"/>
    <w:rsid w:val="00BC068E"/>
    <w:rsid w:val="00BC1BBD"/>
    <w:rsid w:val="00BC3ACC"/>
    <w:rsid w:val="00BD7F21"/>
    <w:rsid w:val="00C1345C"/>
    <w:rsid w:val="00C21983"/>
    <w:rsid w:val="00C32760"/>
    <w:rsid w:val="00C37F1C"/>
    <w:rsid w:val="00C4715C"/>
    <w:rsid w:val="00C5470C"/>
    <w:rsid w:val="00C602EF"/>
    <w:rsid w:val="00C6285D"/>
    <w:rsid w:val="00C64344"/>
    <w:rsid w:val="00C64D94"/>
    <w:rsid w:val="00C8770E"/>
    <w:rsid w:val="00C904FA"/>
    <w:rsid w:val="00C92487"/>
    <w:rsid w:val="00C9625D"/>
    <w:rsid w:val="00CA52D8"/>
    <w:rsid w:val="00CC1ABB"/>
    <w:rsid w:val="00CC5A36"/>
    <w:rsid w:val="00CF5627"/>
    <w:rsid w:val="00D161EE"/>
    <w:rsid w:val="00D225DD"/>
    <w:rsid w:val="00D661CB"/>
    <w:rsid w:val="00D66EEE"/>
    <w:rsid w:val="00D8020C"/>
    <w:rsid w:val="00D84B06"/>
    <w:rsid w:val="00D8590D"/>
    <w:rsid w:val="00D91CA7"/>
    <w:rsid w:val="00D9219F"/>
    <w:rsid w:val="00DA2113"/>
    <w:rsid w:val="00DB30DB"/>
    <w:rsid w:val="00DB4245"/>
    <w:rsid w:val="00DC2457"/>
    <w:rsid w:val="00DF17D2"/>
    <w:rsid w:val="00E00B95"/>
    <w:rsid w:val="00E04B8F"/>
    <w:rsid w:val="00E123AC"/>
    <w:rsid w:val="00E256E0"/>
    <w:rsid w:val="00E25F5D"/>
    <w:rsid w:val="00E34603"/>
    <w:rsid w:val="00E34747"/>
    <w:rsid w:val="00E44C22"/>
    <w:rsid w:val="00E53ABD"/>
    <w:rsid w:val="00E57DEC"/>
    <w:rsid w:val="00E66BE4"/>
    <w:rsid w:val="00E836D8"/>
    <w:rsid w:val="00E9294B"/>
    <w:rsid w:val="00E93AED"/>
    <w:rsid w:val="00EB03D1"/>
    <w:rsid w:val="00EC1F63"/>
    <w:rsid w:val="00EC2958"/>
    <w:rsid w:val="00ED46C2"/>
    <w:rsid w:val="00ED6689"/>
    <w:rsid w:val="00EE09B3"/>
    <w:rsid w:val="00EE2B4A"/>
    <w:rsid w:val="00EF5BAC"/>
    <w:rsid w:val="00F019CB"/>
    <w:rsid w:val="00F01C70"/>
    <w:rsid w:val="00F054F4"/>
    <w:rsid w:val="00F11685"/>
    <w:rsid w:val="00F21D2D"/>
    <w:rsid w:val="00F300C6"/>
    <w:rsid w:val="00F47567"/>
    <w:rsid w:val="00F620B1"/>
    <w:rsid w:val="00F67BDE"/>
    <w:rsid w:val="00F76D96"/>
    <w:rsid w:val="00F76F2E"/>
    <w:rsid w:val="00F91E3F"/>
    <w:rsid w:val="00F93BEB"/>
    <w:rsid w:val="00F94E34"/>
    <w:rsid w:val="00F97B2E"/>
    <w:rsid w:val="00FA7D92"/>
    <w:rsid w:val="00FC5242"/>
    <w:rsid w:val="00FC58E2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70C7E4C"/>
  <w15:docId w15:val="{4D731AE4-A474-4EA8-8CCB-36F39BC8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E7A"/>
    <w:rPr>
      <w:sz w:val="24"/>
      <w:szCs w:val="24"/>
    </w:rPr>
  </w:style>
  <w:style w:type="paragraph" w:styleId="Rubrik1">
    <w:name w:val="heading 1"/>
    <w:basedOn w:val="Normal"/>
    <w:next w:val="Normal"/>
    <w:qFormat/>
    <w:rsid w:val="000C3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31E7A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A31E7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A31E7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A31E7A"/>
    <w:pPr>
      <w:spacing w:before="240" w:after="60"/>
      <w:outlineLvl w:val="4"/>
    </w:pPr>
    <w:rPr>
      <w:rFonts w:ascii="Arial" w:hAnsi="Arial"/>
      <w:b/>
      <w:bCs/>
      <w:i/>
      <w:i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2"/>
    <w:rsid w:val="0035156F"/>
    <w:rPr>
      <w:i/>
    </w:rPr>
  </w:style>
  <w:style w:type="paragraph" w:styleId="Sidhuvud">
    <w:name w:val="header"/>
    <w:basedOn w:val="Normal"/>
    <w:link w:val="SidhuvudChar"/>
    <w:rsid w:val="00A31E7A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A31E7A"/>
    <w:pPr>
      <w:tabs>
        <w:tab w:val="center" w:pos="4153"/>
        <w:tab w:val="right" w:pos="8306"/>
      </w:tabs>
    </w:pPr>
  </w:style>
  <w:style w:type="paragraph" w:styleId="Innehll1">
    <w:name w:val="toc 1"/>
    <w:basedOn w:val="Normal"/>
    <w:next w:val="Normal"/>
    <w:autoRedefine/>
    <w:uiPriority w:val="39"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character" w:styleId="Hyperlnk">
    <w:name w:val="Hyperlink"/>
    <w:basedOn w:val="Standardstycketeckensnitt"/>
    <w:uiPriority w:val="99"/>
    <w:rsid w:val="00D9219F"/>
    <w:rPr>
      <w:color w:val="0000FF"/>
      <w:u w:val="single"/>
    </w:rPr>
  </w:style>
  <w:style w:type="paragraph" w:styleId="Innehll2">
    <w:name w:val="toc 2"/>
    <w:basedOn w:val="Normal"/>
    <w:next w:val="Normal"/>
    <w:autoRedefine/>
    <w:uiPriority w:val="39"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paragraph" w:styleId="Innehll3">
    <w:name w:val="toc 3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table" w:styleId="Tabellrutnt">
    <w:name w:val="Table Grid"/>
    <w:basedOn w:val="Normaltabell"/>
    <w:rsid w:val="0084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3F63D5"/>
  </w:style>
  <w:style w:type="numbering" w:customStyle="1" w:styleId="Rubriknumrering">
    <w:name w:val="Rubriknumrering"/>
    <w:basedOn w:val="Ingenlista"/>
    <w:rsid w:val="007F7DB8"/>
    <w:pPr>
      <w:numPr>
        <w:numId w:val="17"/>
      </w:numPr>
    </w:pPr>
  </w:style>
  <w:style w:type="paragraph" w:customStyle="1" w:styleId="Rubrik1nr">
    <w:name w:val="Rubrik 1 nr"/>
    <w:basedOn w:val="Rubrik1"/>
    <w:next w:val="Normal"/>
    <w:rsid w:val="007F7DB8"/>
    <w:pPr>
      <w:numPr>
        <w:numId w:val="17"/>
      </w:numPr>
    </w:pPr>
  </w:style>
  <w:style w:type="paragraph" w:customStyle="1" w:styleId="Rubrik2nr">
    <w:name w:val="Rubrik 2 nr"/>
    <w:basedOn w:val="Rubrik2"/>
    <w:next w:val="Normal"/>
    <w:rsid w:val="007F7DB8"/>
    <w:pPr>
      <w:numPr>
        <w:ilvl w:val="1"/>
        <w:numId w:val="17"/>
      </w:numPr>
    </w:pPr>
  </w:style>
  <w:style w:type="paragraph" w:customStyle="1" w:styleId="Rubrik3nr">
    <w:name w:val="Rubrik 3 nr"/>
    <w:basedOn w:val="Rubrik3"/>
    <w:next w:val="Normal"/>
    <w:rsid w:val="007F7DB8"/>
    <w:pPr>
      <w:numPr>
        <w:ilvl w:val="2"/>
        <w:numId w:val="17"/>
      </w:numPr>
    </w:pPr>
  </w:style>
  <w:style w:type="paragraph" w:styleId="Innehll4">
    <w:name w:val="toc 4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5">
    <w:name w:val="toc 5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6">
    <w:name w:val="toc 6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7">
    <w:name w:val="toc 7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8">
    <w:name w:val="toc 8"/>
    <w:basedOn w:val="Normal"/>
    <w:next w:val="Normal"/>
    <w:autoRedefine/>
    <w:semiHidden/>
    <w:rsid w:val="004C6A35"/>
    <w:pPr>
      <w:ind w:left="1680"/>
    </w:pPr>
    <w:rPr>
      <w:rFonts w:ascii="Arial" w:hAnsi="Arial"/>
      <w:sz w:val="22"/>
    </w:rPr>
  </w:style>
  <w:style w:type="paragraph" w:styleId="Innehll9">
    <w:name w:val="toc 9"/>
    <w:basedOn w:val="Normal"/>
    <w:next w:val="Normal"/>
    <w:autoRedefine/>
    <w:semiHidden/>
    <w:rsid w:val="004C6A35"/>
    <w:pPr>
      <w:ind w:left="1920"/>
    </w:pPr>
    <w:rPr>
      <w:rFonts w:ascii="Arial" w:hAnsi="Arial"/>
      <w:sz w:val="22"/>
    </w:rPr>
  </w:style>
  <w:style w:type="character" w:customStyle="1" w:styleId="SidhuvudChar">
    <w:name w:val="Sidhuvud Char"/>
    <w:basedOn w:val="Standardstycketeckensnitt"/>
    <w:link w:val="Sidhuvud"/>
    <w:rsid w:val="00496F7D"/>
    <w:rPr>
      <w:sz w:val="24"/>
      <w:szCs w:val="24"/>
    </w:rPr>
  </w:style>
  <w:style w:type="character" w:styleId="Kommentarsreferens">
    <w:name w:val="annotation reference"/>
    <w:basedOn w:val="Standardstycketeckensnitt"/>
    <w:unhideWhenUsed/>
    <w:rsid w:val="00496F7D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96F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96F7D"/>
  </w:style>
  <w:style w:type="paragraph" w:styleId="Liststycke">
    <w:name w:val="List Paragraph"/>
    <w:basedOn w:val="Normal"/>
    <w:uiPriority w:val="72"/>
    <w:qFormat/>
    <w:rsid w:val="00285D45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CC1AB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styleId="Stark">
    <w:name w:val="Strong"/>
    <w:basedOn w:val="Standardstycketeckensnitt"/>
    <w:uiPriority w:val="22"/>
    <w:qFormat/>
    <w:rsid w:val="00112F66"/>
    <w:rPr>
      <w:rFonts w:ascii="Arial" w:hAnsi="Arial" w:cs="Arial" w:hint="default"/>
      <w:b/>
      <w:bCs/>
    </w:rPr>
  </w:style>
  <w:style w:type="paragraph" w:styleId="Normalwebb">
    <w:name w:val="Normal (Web)"/>
    <w:basedOn w:val="Normal"/>
    <w:uiPriority w:val="99"/>
    <w:unhideWhenUsed/>
    <w:rsid w:val="00112F66"/>
    <w:pPr>
      <w:spacing w:after="225" w:line="360" w:lineRule="atLeast"/>
    </w:p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F6CC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F6CC9"/>
    <w:rPr>
      <w:b/>
      <w:bCs/>
    </w:rPr>
  </w:style>
  <w:style w:type="paragraph" w:styleId="Revision">
    <w:name w:val="Revision"/>
    <w:hidden/>
    <w:uiPriority w:val="99"/>
    <w:semiHidden/>
    <w:rsid w:val="009F3B5C"/>
    <w:rPr>
      <w:sz w:val="24"/>
      <w:szCs w:val="24"/>
    </w:rPr>
  </w:style>
  <w:style w:type="paragraph" w:styleId="Brdtext">
    <w:name w:val="Body Text"/>
    <w:basedOn w:val="Normal"/>
    <w:link w:val="BrdtextChar"/>
    <w:uiPriority w:val="1"/>
    <w:qFormat/>
    <w:rsid w:val="00745F82"/>
    <w:pPr>
      <w:widowControl w:val="0"/>
      <w:ind w:left="629"/>
    </w:pPr>
    <w:rPr>
      <w:rFonts w:cstheme="minorBidi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745F82"/>
    <w:rPr>
      <w:rFonts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4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9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9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06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8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27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4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2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4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7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3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84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4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imor\AppData\Local\Microsoft\Windows\INetCache\Content.Outlook\1DGEUYW4\pm_no_macro_farglogo_svens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570B-C829-44D7-98A6-70DD62A8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pm_no_macro_farglogo_svensk</Template>
  <TotalTime>1</TotalTime>
  <Pages>8</Pages>
  <Words>465</Words>
  <Characters>2467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 för PM, rapporter etc</vt:lpstr>
      <vt:lpstr>Mall för PM, rapporter etc</vt:lpstr>
    </vt:vector>
  </TitlesOfParts>
  <Company>ki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PM, rapporter etc</dc:title>
  <dc:creator>Päivi Morell Heinänen</dc:creator>
  <cp:keywords>PM, Rapport</cp:keywords>
  <dc:description>Framtagen av mejkSoft AB</dc:description>
  <cp:lastModifiedBy>Helén Törnqvist</cp:lastModifiedBy>
  <cp:revision>2</cp:revision>
  <cp:lastPrinted>2022-02-25T07:54:00Z</cp:lastPrinted>
  <dcterms:created xsi:type="dcterms:W3CDTF">2022-03-11T09:25:00Z</dcterms:created>
  <dcterms:modified xsi:type="dcterms:W3CDTF">2022-03-11T09:25:00Z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>Formatmallar PM.dot</vt:lpwstr>
  </property>
  <property fmtid="{D5CDD505-2E9C-101B-9397-08002B2CF9AE}" pid="5" name="stc3_ts_MasterPageSetup">
    <vt:lpwstr>Format PM.dot</vt:lpwstr>
  </property>
  <property fmtid="{D5CDD505-2E9C-101B-9397-08002B2CF9AE}" pid="6" name="stc3_ts_ProcessedDate">
    <vt:lpwstr>2006-02-10 15:29:31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Titel">
    <vt:lpwstr>Titel</vt:lpwstr>
  </property>
  <property fmtid="{D5CDD505-2E9C-101B-9397-08002B2CF9AE}" pid="15" name="stc3_pr_Institution">
    <vt:lpwstr>Institution</vt:lpwstr>
  </property>
  <property fmtid="{D5CDD505-2E9C-101B-9397-08002B2CF9AE}" pid="16" name="stc3_dl_Date">
    <vt:lpwstr>Date</vt:lpwstr>
  </property>
  <property fmtid="{D5CDD505-2E9C-101B-9397-08002B2CF9AE}" pid="17" name="stc3_ds_Namn_på_försättsblad">
    <vt:lpwstr>Namn_på_försättsblad</vt:lpwstr>
  </property>
  <property fmtid="{D5CDD505-2E9C-101B-9397-08002B2CF9AE}" pid="18" name="stc3_ds_DNR">
    <vt:lpwstr>DNR</vt:lpwstr>
  </property>
  <property fmtid="{D5CDD505-2E9C-101B-9397-08002B2CF9AE}" pid="19" name="stc3_DL_INNEHÅLL">
    <vt:lpwstr>Innehåll</vt:lpwstr>
  </property>
  <property fmtid="{D5CDD505-2E9C-101B-9397-08002B2CF9AE}" pid="20" name="stc3_dl_Utgivare">
    <vt:lpwstr>Utgivare</vt:lpwstr>
  </property>
  <property fmtid="{D5CDD505-2E9C-101B-9397-08002B2CF9AE}" pid="21" name="stc3_ds_Versionsnr">
    <vt:lpwstr>Versionsnr</vt:lpwstr>
  </property>
  <property fmtid="{D5CDD505-2E9C-101B-9397-08002B2CF9AE}" pid="22" name="stc3_dl_Beställa">
    <vt:lpwstr>Beställa</vt:lpwstr>
  </property>
  <property fmtid="{D5CDD505-2E9C-101B-9397-08002B2CF9AE}" pid="23" name="stc3_pr_EMail">
    <vt:lpwstr>EMail</vt:lpwstr>
  </property>
</Properties>
</file>